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#9</w:t>
      </w:r>
      <w:r w:rsidR="00AC651C">
        <w:rPr>
          <w:rFonts w:ascii="Arial" w:eastAsia="宋体" w:hAnsi="Arial" w:cs="Arial"/>
          <w:b/>
          <w:sz w:val="24"/>
          <w:lang w:val="en-GB"/>
        </w:rPr>
        <w:t>6</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t>R4-</w:t>
      </w:r>
      <w:r w:rsidR="00493185">
        <w:rPr>
          <w:rFonts w:ascii="Arial" w:eastAsia="宋体" w:hAnsi="Arial" w:cs="Arial" w:hint="eastAsia"/>
          <w:b/>
          <w:sz w:val="24"/>
          <w:lang w:val="en-GB"/>
        </w:rPr>
        <w:t>20</w:t>
      </w:r>
      <w:r w:rsidR="001B237F">
        <w:rPr>
          <w:rFonts w:ascii="Arial" w:eastAsia="宋体" w:hAnsi="Arial" w:cs="Arial"/>
          <w:b/>
          <w:sz w:val="24"/>
          <w:lang w:val="en-GB"/>
        </w:rPr>
        <w:t>09761</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meeting</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17</w:t>
      </w:r>
      <w:r w:rsidR="00295EE0" w:rsidRPr="001B6BA6">
        <w:rPr>
          <w:rFonts w:ascii="Arial" w:eastAsia="宋体" w:hAnsi="Arial" w:cs="Arial" w:hint="eastAsia"/>
          <w:b/>
          <w:sz w:val="24"/>
          <w:vertAlign w:val="superscript"/>
          <w:lang w:val="en-GB" w:eastAsia="ko-KR"/>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hint="eastAsia"/>
          <w:b/>
          <w:sz w:val="24"/>
          <w:lang w:val="en-GB" w:eastAsia="ko-KR"/>
        </w:rPr>
        <w:t xml:space="preserve"> </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28</w:t>
      </w:r>
      <w:r w:rsidR="00E21702">
        <w:rPr>
          <w:rFonts w:ascii="Arial" w:eastAsia="宋体" w:hAnsi="Arial" w:cs="Arial" w:hint="eastAsia"/>
          <w:b/>
          <w:sz w:val="24"/>
          <w:vertAlign w:val="superscript"/>
          <w:lang w:val="en-GB"/>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20</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21702" w:rsidRPr="00E21702">
        <w:rPr>
          <w:rFonts w:ascii="Arial" w:eastAsia="宋体" w:hAnsi="Arial" w:cs="Arial"/>
          <w:b/>
          <w:sz w:val="24"/>
          <w:lang w:val="en-GB"/>
        </w:rPr>
        <w:t xml:space="preserve">Discussion on the remaining issues </w:t>
      </w:r>
      <w:r w:rsidR="008776EF">
        <w:rPr>
          <w:rFonts w:ascii="Arial" w:eastAsia="宋体" w:hAnsi="Arial" w:cs="Arial"/>
          <w:b/>
          <w:sz w:val="24"/>
          <w:lang w:val="en-GB"/>
        </w:rPr>
        <w:t xml:space="preserve">for </w:t>
      </w:r>
      <w:r w:rsidR="00031F57">
        <w:rPr>
          <w:rFonts w:ascii="Arial" w:eastAsia="宋体" w:hAnsi="Arial" w:cs="Arial"/>
          <w:b/>
          <w:sz w:val="24"/>
          <w:lang w:val="en-GB"/>
        </w:rPr>
        <w:t>UE measurement capabilities</w:t>
      </w:r>
      <w:r w:rsidR="00E21702" w:rsidRPr="00E21702">
        <w:rPr>
          <w:rFonts w:ascii="Arial" w:eastAsia="宋体" w:hAnsi="Arial" w:cs="Arial"/>
          <w:b/>
          <w:sz w:val="24"/>
          <w:lang w:val="en-GB"/>
        </w:rPr>
        <w:t xml:space="preserve"> requirement</w:t>
      </w:r>
      <w:r w:rsidR="008776EF">
        <w:rPr>
          <w:rFonts w:ascii="Arial" w:eastAsia="宋体" w:hAnsi="Arial" w:cs="Arial"/>
          <w:b/>
          <w:sz w:val="24"/>
          <w:lang w:val="en-GB"/>
        </w:rPr>
        <w:t>s</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B237F">
        <w:rPr>
          <w:rFonts w:ascii="Arial" w:eastAsia="宋体" w:hAnsi="Arial" w:cs="Arial"/>
          <w:b/>
          <w:sz w:val="24"/>
          <w:lang w:val="en-GB"/>
        </w:rPr>
        <w:t>7.14.1.3</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bookmarkStart w:id="0" w:name="_GoBack"/>
      <w:bookmarkEnd w:id="0"/>
    </w:p>
    <w:p w:rsidR="00DD0E11" w:rsidRDefault="0072572B" w:rsidP="002432C7">
      <w:pPr>
        <w:snapToGrid w:val="0"/>
        <w:rPr>
          <w:sz w:val="22"/>
        </w:rPr>
      </w:pPr>
      <w:r w:rsidRPr="00C81691">
        <w:rPr>
          <w:sz w:val="22"/>
        </w:rPr>
        <w:t>I</w:t>
      </w:r>
      <w:r w:rsidRPr="00C81691">
        <w:rPr>
          <w:rFonts w:hint="eastAsia"/>
          <w:sz w:val="22"/>
        </w:rPr>
        <w:t>n RAN</w:t>
      </w:r>
      <w:r>
        <w:rPr>
          <w:rFonts w:hint="eastAsia"/>
          <w:sz w:val="22"/>
        </w:rPr>
        <w:t>#</w:t>
      </w:r>
      <w:r w:rsidR="005D79F4">
        <w:rPr>
          <w:sz w:val="22"/>
        </w:rPr>
        <w:t>88</w:t>
      </w:r>
      <w:r w:rsidR="003D21E5">
        <w:rPr>
          <w:rFonts w:hint="eastAsia"/>
          <w:sz w:val="22"/>
        </w:rPr>
        <w:t>-e</w:t>
      </w:r>
      <w:r w:rsidR="005D79F4">
        <w:rPr>
          <w:sz w:val="22"/>
        </w:rPr>
        <w:t xml:space="preserve"> plenary</w:t>
      </w:r>
      <w:r w:rsidR="00082FD8">
        <w:rPr>
          <w:rFonts w:hint="eastAsia"/>
          <w:sz w:val="22"/>
        </w:rPr>
        <w:t xml:space="preserve"> meeting, </w:t>
      </w:r>
      <w:r w:rsidR="005D79F4">
        <w:rPr>
          <w:sz w:val="22"/>
        </w:rPr>
        <w:t xml:space="preserve">the exception sheet for CSI-RS based L3 measurement has been approved in [1]. </w:t>
      </w:r>
      <w:r w:rsidR="00E87E1E">
        <w:rPr>
          <w:rFonts w:hint="eastAsia"/>
          <w:sz w:val="22"/>
        </w:rPr>
        <w:t xml:space="preserve">And the </w:t>
      </w:r>
      <w:r w:rsidR="009F6F1C">
        <w:rPr>
          <w:rFonts w:hint="eastAsia"/>
          <w:sz w:val="22"/>
        </w:rPr>
        <w:t xml:space="preserve">following </w:t>
      </w:r>
      <w:r w:rsidR="00C30C3A">
        <w:rPr>
          <w:sz w:val="22"/>
        </w:rPr>
        <w:t>open issues</w:t>
      </w:r>
      <w:r w:rsidR="00A66D35">
        <w:rPr>
          <w:sz w:val="22"/>
        </w:rPr>
        <w:t xml:space="preserve"> are</w:t>
      </w:r>
      <w:r w:rsidR="00C30C3A">
        <w:rPr>
          <w:sz w:val="22"/>
        </w:rPr>
        <w:t xml:space="preserve"> aimed to</w:t>
      </w:r>
      <w:r w:rsidR="00E87E1E">
        <w:rPr>
          <w:rFonts w:hint="eastAsia"/>
          <w:sz w:val="22"/>
        </w:rPr>
        <w:t xml:space="preserve"> </w:t>
      </w:r>
      <w:r w:rsidR="00C30C3A">
        <w:rPr>
          <w:sz w:val="22"/>
        </w:rPr>
        <w:t>be concluded</w:t>
      </w:r>
      <w:r w:rsidR="009F6F1C">
        <w:rPr>
          <w:rFonts w:hint="eastAsia"/>
          <w:sz w:val="22"/>
        </w:rPr>
        <w:t xml:space="preserve"> </w:t>
      </w:r>
      <w:r>
        <w:rPr>
          <w:rFonts w:hint="eastAsia"/>
          <w:sz w:val="22"/>
        </w:rPr>
        <w:t xml:space="preserve">in </w:t>
      </w:r>
      <w:r w:rsidR="00C30C3A">
        <w:rPr>
          <w:sz w:val="22"/>
        </w:rPr>
        <w:t>this meeting:</w:t>
      </w:r>
    </w:p>
    <w:p w:rsidR="00C30C3A" w:rsidRPr="00C30C3A" w:rsidRDefault="00C30C3A" w:rsidP="00C30C3A">
      <w:pPr>
        <w:pStyle w:val="a9"/>
        <w:numPr>
          <w:ilvl w:val="0"/>
          <w:numId w:val="27"/>
        </w:numPr>
        <w:snapToGrid w:val="0"/>
        <w:ind w:firstLineChars="0"/>
        <w:rPr>
          <w:sz w:val="22"/>
        </w:rPr>
      </w:pPr>
      <w:r w:rsidRPr="00C30C3A">
        <w:rPr>
          <w:sz w:val="22"/>
        </w:rPr>
        <w:t>CSI-RS configuration applicability</w:t>
      </w:r>
    </w:p>
    <w:p w:rsidR="00C30C3A" w:rsidRPr="00C30C3A" w:rsidRDefault="00C30C3A" w:rsidP="00C30C3A">
      <w:pPr>
        <w:pStyle w:val="a9"/>
        <w:numPr>
          <w:ilvl w:val="0"/>
          <w:numId w:val="27"/>
        </w:numPr>
        <w:snapToGrid w:val="0"/>
        <w:ind w:firstLineChars="0"/>
        <w:rPr>
          <w:sz w:val="22"/>
        </w:rPr>
      </w:pPr>
      <w:r w:rsidRPr="00C30C3A">
        <w:rPr>
          <w:sz w:val="22"/>
        </w:rPr>
        <w:t>Scope of requirement</w:t>
      </w:r>
    </w:p>
    <w:p w:rsidR="00C30C3A" w:rsidRPr="00C30C3A" w:rsidRDefault="00C30C3A" w:rsidP="00C30C3A">
      <w:pPr>
        <w:pStyle w:val="a9"/>
        <w:numPr>
          <w:ilvl w:val="0"/>
          <w:numId w:val="27"/>
        </w:numPr>
        <w:snapToGrid w:val="0"/>
        <w:ind w:firstLineChars="0"/>
        <w:rPr>
          <w:sz w:val="22"/>
        </w:rPr>
      </w:pPr>
      <w:r w:rsidRPr="00C30C3A">
        <w:rPr>
          <w:sz w:val="22"/>
        </w:rPr>
        <w:t>UE capability</w:t>
      </w:r>
    </w:p>
    <w:p w:rsidR="00C30C3A" w:rsidRPr="00C30C3A" w:rsidRDefault="00C30C3A" w:rsidP="00C30C3A">
      <w:pPr>
        <w:pStyle w:val="a9"/>
        <w:numPr>
          <w:ilvl w:val="0"/>
          <w:numId w:val="27"/>
        </w:numPr>
        <w:snapToGrid w:val="0"/>
        <w:ind w:firstLineChars="0"/>
        <w:rPr>
          <w:sz w:val="22"/>
        </w:rPr>
      </w:pPr>
      <w:r w:rsidRPr="00C30C3A">
        <w:rPr>
          <w:sz w:val="22"/>
        </w:rPr>
        <w:t>UE measurement capability requirement</w:t>
      </w:r>
    </w:p>
    <w:p w:rsidR="00C30C3A" w:rsidRPr="00C30C3A" w:rsidRDefault="00C30C3A" w:rsidP="00C30C3A">
      <w:pPr>
        <w:pStyle w:val="a9"/>
        <w:numPr>
          <w:ilvl w:val="0"/>
          <w:numId w:val="27"/>
        </w:numPr>
        <w:snapToGrid w:val="0"/>
        <w:ind w:firstLineChars="0"/>
        <w:rPr>
          <w:sz w:val="22"/>
        </w:rPr>
      </w:pPr>
      <w:r w:rsidRPr="00C30C3A">
        <w:rPr>
          <w:sz w:val="22"/>
        </w:rPr>
        <w:t>Cell identification requirement</w:t>
      </w:r>
    </w:p>
    <w:p w:rsidR="00C30C3A" w:rsidRPr="00C30C3A" w:rsidRDefault="00C30C3A" w:rsidP="00C30C3A">
      <w:pPr>
        <w:pStyle w:val="a9"/>
        <w:numPr>
          <w:ilvl w:val="0"/>
          <w:numId w:val="27"/>
        </w:numPr>
        <w:snapToGrid w:val="0"/>
        <w:ind w:firstLineChars="0"/>
        <w:rPr>
          <w:sz w:val="22"/>
        </w:rPr>
      </w:pPr>
      <w:r w:rsidRPr="00C30C3A">
        <w:rPr>
          <w:sz w:val="22"/>
        </w:rPr>
        <w:t>Scheduling restriction</w:t>
      </w:r>
    </w:p>
    <w:p w:rsidR="00C30C3A" w:rsidRPr="00C30C3A" w:rsidRDefault="00C30C3A" w:rsidP="00C30C3A">
      <w:pPr>
        <w:pStyle w:val="a9"/>
        <w:numPr>
          <w:ilvl w:val="0"/>
          <w:numId w:val="27"/>
        </w:numPr>
        <w:snapToGrid w:val="0"/>
        <w:ind w:firstLineChars="0"/>
        <w:rPr>
          <w:sz w:val="22"/>
        </w:rPr>
      </w:pPr>
      <w:r w:rsidRPr="00C30C3A">
        <w:rPr>
          <w:rFonts w:hint="eastAsia"/>
          <w:sz w:val="22"/>
        </w:rPr>
        <w:t>T</w:t>
      </w:r>
      <w:r w:rsidRPr="00C30C3A">
        <w:rPr>
          <w:sz w:val="22"/>
        </w:rPr>
        <w:t>he collision case between L1 measurement of serving cell and CSI-RS L3 measurement of neighbour cell</w:t>
      </w:r>
    </w:p>
    <w:p w:rsidR="00C30C3A" w:rsidRPr="00C30C3A" w:rsidRDefault="00C30C3A" w:rsidP="00C30C3A">
      <w:pPr>
        <w:pStyle w:val="a9"/>
        <w:numPr>
          <w:ilvl w:val="0"/>
          <w:numId w:val="27"/>
        </w:numPr>
        <w:snapToGrid w:val="0"/>
        <w:ind w:firstLineChars="0"/>
        <w:rPr>
          <w:sz w:val="22"/>
        </w:rPr>
      </w:pPr>
      <w:r w:rsidRPr="00C30C3A">
        <w:rPr>
          <w:sz w:val="22"/>
        </w:rPr>
        <w:t xml:space="preserve">CSSF for CSI-RS based measurement within measurement gap and outside of measurement gap. </w:t>
      </w:r>
    </w:p>
    <w:p w:rsidR="00C30C3A" w:rsidRPr="00C30C3A" w:rsidRDefault="00C30C3A" w:rsidP="00C30C3A">
      <w:pPr>
        <w:pStyle w:val="a9"/>
        <w:numPr>
          <w:ilvl w:val="0"/>
          <w:numId w:val="27"/>
        </w:numPr>
        <w:snapToGrid w:val="0"/>
        <w:ind w:firstLineChars="0"/>
        <w:rPr>
          <w:sz w:val="22"/>
        </w:rPr>
      </w:pPr>
      <w:r>
        <w:rPr>
          <w:sz w:val="22"/>
        </w:rPr>
        <w:t>S</w:t>
      </w:r>
      <w:r w:rsidRPr="00C30C3A">
        <w:rPr>
          <w:sz w:val="22"/>
        </w:rPr>
        <w:t>ynchronization assumption for CSI-RS measurement</w:t>
      </w:r>
    </w:p>
    <w:p w:rsidR="00C44B6A" w:rsidRDefault="00C44B6A">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w:t>
      </w:r>
      <w:r w:rsidR="00625F41">
        <w:rPr>
          <w:rFonts w:ascii="Times New Roman" w:hAnsi="Times New Roman" w:cs="Times New Roman"/>
          <w:sz w:val="20"/>
          <w:szCs w:val="20"/>
        </w:rPr>
        <w:t>would like to</w:t>
      </w:r>
      <w:r w:rsidR="00F61D81">
        <w:rPr>
          <w:rFonts w:ascii="Times New Roman" w:hAnsi="Times New Roman" w:cs="Times New Roman" w:hint="eastAsia"/>
          <w:sz w:val="20"/>
          <w:szCs w:val="20"/>
        </w:rPr>
        <w:t xml:space="preserve"> </w:t>
      </w:r>
      <w:r w:rsidR="003C640A">
        <w:rPr>
          <w:rFonts w:ascii="Times New Roman" w:hAnsi="Times New Roman" w:cs="Times New Roman" w:hint="eastAsia"/>
          <w:sz w:val="20"/>
          <w:szCs w:val="20"/>
        </w:rPr>
        <w:t xml:space="preserve">discuss the </w:t>
      </w:r>
      <w:r w:rsidR="0044153C">
        <w:rPr>
          <w:rFonts w:ascii="Times New Roman" w:hAnsi="Times New Roman" w:cs="Times New Roman" w:hint="eastAsia"/>
          <w:sz w:val="20"/>
          <w:szCs w:val="20"/>
        </w:rPr>
        <w:t>remaining issues</w:t>
      </w:r>
      <w:r>
        <w:rPr>
          <w:rFonts w:ascii="Times New Roman" w:hAnsi="Times New Roman" w:cs="Times New Roman" w:hint="eastAsia"/>
          <w:sz w:val="20"/>
          <w:szCs w:val="20"/>
        </w:rPr>
        <w:t xml:space="preserve"> </w:t>
      </w:r>
      <w:r w:rsidR="0044153C" w:rsidRPr="0044153C">
        <w:rPr>
          <w:rFonts w:ascii="Times New Roman" w:hAnsi="Times New Roman" w:cs="Times New Roman"/>
          <w:sz w:val="20"/>
          <w:szCs w:val="20"/>
        </w:rPr>
        <w:t xml:space="preserve">on </w:t>
      </w:r>
      <w:r w:rsidR="00031F57">
        <w:rPr>
          <w:rFonts w:ascii="Times New Roman" w:hAnsi="Times New Roman" w:cs="Times New Roman"/>
          <w:sz w:val="20"/>
          <w:szCs w:val="20"/>
        </w:rPr>
        <w:t>UE measurement capabilities</w:t>
      </w:r>
      <w:r w:rsidR="00C30C3A">
        <w:rPr>
          <w:rFonts w:ascii="Times New Roman" w:hAnsi="Times New Roman" w:cs="Times New Roman"/>
          <w:sz w:val="20"/>
          <w:szCs w:val="20"/>
        </w:rPr>
        <w:t xml:space="preserve"> requirements </w:t>
      </w:r>
      <w:r w:rsidR="003C640A">
        <w:rPr>
          <w:rFonts w:ascii="Times New Roman" w:hAnsi="Times New Roman" w:cs="Times New Roman" w:hint="eastAsia"/>
          <w:sz w:val="20"/>
          <w:szCs w:val="20"/>
        </w:rPr>
        <w:t>and provide our proposals.</w:t>
      </w:r>
    </w:p>
    <w:p w:rsidR="001E7DC2" w:rsidRPr="00B327A2" w:rsidRDefault="003C640A" w:rsidP="00B327A2">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B327A2" w:rsidRDefault="00A66D35" w:rsidP="001E7DC2">
      <w:pPr>
        <w:rPr>
          <w:rFonts w:ascii="Times New Roman" w:hAnsi="Times New Roman" w:cs="Times New Roman"/>
          <w:sz w:val="20"/>
          <w:szCs w:val="20"/>
          <w:lang w:val="en-GB"/>
        </w:rPr>
      </w:pPr>
      <w:r>
        <w:rPr>
          <w:rFonts w:ascii="Times New Roman" w:hAnsi="Times New Roman" w:cs="Times New Roman" w:hint="eastAsia"/>
          <w:sz w:val="20"/>
          <w:szCs w:val="20"/>
        </w:rPr>
        <w:t xml:space="preserve">In last meeting, </w:t>
      </w:r>
      <w:r w:rsidR="00D9573A">
        <w:rPr>
          <w:rFonts w:ascii="Times New Roman" w:hAnsi="Times New Roman" w:cs="Times New Roman"/>
          <w:sz w:val="20"/>
          <w:szCs w:val="20"/>
        </w:rPr>
        <w:t xml:space="preserve">RAN4 had </w:t>
      </w:r>
      <w:r w:rsidR="007810F3">
        <w:rPr>
          <w:rFonts w:ascii="Times New Roman" w:hAnsi="Times New Roman" w:cs="Times New Roman"/>
          <w:sz w:val="20"/>
          <w:szCs w:val="20"/>
        </w:rPr>
        <w:t>extensive discussion on UE measurement capabilities</w:t>
      </w:r>
      <w:r w:rsidR="00B327A2">
        <w:rPr>
          <w:rFonts w:ascii="Times New Roman" w:hAnsi="Times New Roman" w:cs="Times New Roman"/>
          <w:sz w:val="20"/>
          <w:szCs w:val="20"/>
        </w:rPr>
        <w:t>. The related agreement were captured in agreed WF [2], which are copied as follows:</w:t>
      </w:r>
    </w:p>
    <w:tbl>
      <w:tblPr>
        <w:tblW w:w="840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1"/>
      </w:tblGrid>
      <w:tr w:rsidR="00BD713E" w:rsidTr="00BD713E">
        <w:trPr>
          <w:trHeight w:val="1132"/>
        </w:trPr>
        <w:tc>
          <w:tcPr>
            <w:tcW w:w="8401" w:type="dxa"/>
          </w:tcPr>
          <w:p w:rsidR="00505039" w:rsidRPr="007810F3" w:rsidRDefault="00345F02" w:rsidP="007810F3">
            <w:pPr>
              <w:numPr>
                <w:ilvl w:val="0"/>
                <w:numId w:val="35"/>
              </w:numPr>
              <w:tabs>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t>CSI-RS measurement capability requirements are defined based on per frequency layer</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highlight w:val="yellow"/>
              </w:rPr>
            </w:pPr>
            <w:r w:rsidRPr="007810F3">
              <w:rPr>
                <w:rFonts w:ascii="Times New Roman" w:hAnsi="Times New Roman" w:cs="Times New Roman"/>
                <w:sz w:val="20"/>
                <w:szCs w:val="20"/>
                <w:highlight w:val="yellow"/>
              </w:rPr>
              <w:t>FFS: CSI-RS and SSB for mobility configured in the same MO are counted as [2] layers</w:t>
            </w:r>
          </w:p>
          <w:p w:rsidR="00505039" w:rsidRPr="007810F3" w:rsidRDefault="00345F02" w:rsidP="007810F3">
            <w:pPr>
              <w:numPr>
                <w:ilvl w:val="0"/>
                <w:numId w:val="35"/>
              </w:numPr>
              <w:tabs>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t>UE shall be able to measure at least</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t>1 SSB intra-frequency layer and [1] CSI-RS intra-frequency layer per serving cell</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t xml:space="preserve">7 SSB inter-frequency layers and </w:t>
            </w:r>
            <w:r w:rsidRPr="007810F3">
              <w:rPr>
                <w:rFonts w:ascii="Times New Roman" w:hAnsi="Times New Roman" w:cs="Times New Roman"/>
                <w:sz w:val="20"/>
                <w:szCs w:val="20"/>
              </w:rPr>
              <w:t>[</w:t>
            </w:r>
            <w:r w:rsidRPr="007810F3">
              <w:rPr>
                <w:rFonts w:ascii="Times New Roman" w:hAnsi="Times New Roman" w:cs="Times New Roman"/>
                <w:sz w:val="20"/>
                <w:szCs w:val="20"/>
                <w:lang w:val="en-GB"/>
              </w:rPr>
              <w:t>7] CSI-RS inter-frequency layers</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t xml:space="preserve">[8] NR inter-frequency layers including SSB and CSI-RS in total, </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t>and 13 NR inter-frequency and inter-RAT layers in total</w:t>
            </w:r>
          </w:p>
          <w:p w:rsidR="00505039" w:rsidRPr="007810F3" w:rsidRDefault="00345F02" w:rsidP="007810F3">
            <w:pPr>
              <w:numPr>
                <w:ilvl w:val="0"/>
                <w:numId w:val="35"/>
              </w:numPr>
              <w:tabs>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t>During each layer 1 measurement period,  the UE shall be capable of performing CSI-RSRP, CSI-RSRQ and CSI-SINR measurements for at least:</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t>8 identified cells for FR1, and 6 identified cells for FR2 , for each intra-frequency layer</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lastRenderedPageBreak/>
              <w:t>4 identified cells for FR1, and 4 identified cells for FR2,  for each inter-frequency layer</w:t>
            </w:r>
          </w:p>
          <w:p w:rsidR="00505039" w:rsidRPr="007810F3" w:rsidRDefault="00345F02" w:rsidP="007810F3">
            <w:pPr>
              <w:numPr>
                <w:ilvl w:val="0"/>
                <w:numId w:val="35"/>
              </w:numPr>
              <w:tabs>
                <w:tab w:val="num" w:pos="1041"/>
              </w:tabs>
              <w:rPr>
                <w:rFonts w:ascii="Times New Roman" w:hAnsi="Times New Roman" w:cs="Times New Roman"/>
                <w:sz w:val="20"/>
                <w:szCs w:val="20"/>
              </w:rPr>
            </w:pPr>
            <w:r w:rsidRPr="007810F3">
              <w:rPr>
                <w:rFonts w:ascii="Times New Roman" w:hAnsi="Times New Roman" w:cs="Times New Roman"/>
                <w:sz w:val="20"/>
                <w:szCs w:val="20"/>
              </w:rPr>
              <w:t>The number of CSI-RS resource/beams to be monitored for UE shall be at least</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highlight w:val="yellow"/>
              </w:rPr>
            </w:pPr>
            <w:r w:rsidRPr="007810F3">
              <w:rPr>
                <w:rFonts w:ascii="Times New Roman" w:hAnsi="Times New Roman" w:cs="Times New Roman"/>
                <w:sz w:val="20"/>
                <w:szCs w:val="20"/>
                <w:highlight w:val="yellow"/>
              </w:rPr>
              <w:t>[14/32] CSI-RS resources for intra frequency measurements in FR1, [24/32] CSI-RS resources for intra frequency measurements in FR2,</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rPr>
            </w:pPr>
            <w:r w:rsidRPr="007810F3">
              <w:rPr>
                <w:rFonts w:ascii="Times New Roman" w:hAnsi="Times New Roman" w:cs="Times New Roman"/>
                <w:sz w:val="20"/>
                <w:szCs w:val="20"/>
              </w:rPr>
              <w:t>[7] CSI-RS resources for inter frequency measurements in FR1, [14] CSI-RS resources for inter frequency measurements in FR2.</w:t>
            </w:r>
          </w:p>
          <w:p w:rsidR="00505039" w:rsidRPr="007810F3" w:rsidRDefault="00345F02" w:rsidP="007810F3">
            <w:pPr>
              <w:numPr>
                <w:ilvl w:val="1"/>
                <w:numId w:val="35"/>
              </w:numPr>
              <w:tabs>
                <w:tab w:val="num" w:pos="720"/>
                <w:tab w:val="num" w:pos="1041"/>
              </w:tabs>
              <w:rPr>
                <w:rFonts w:ascii="Times New Roman" w:hAnsi="Times New Roman" w:cs="Times New Roman"/>
                <w:sz w:val="20"/>
                <w:szCs w:val="20"/>
                <w:highlight w:val="yellow"/>
              </w:rPr>
            </w:pPr>
            <w:r w:rsidRPr="007810F3">
              <w:rPr>
                <w:rFonts w:ascii="Times New Roman" w:hAnsi="Times New Roman" w:cs="Times New Roman"/>
                <w:sz w:val="20"/>
                <w:szCs w:val="20"/>
                <w:highlight w:val="yellow"/>
              </w:rPr>
              <w:t>FFS the values in [] and FFS the relation to maxNumberCSI-RS-RRM-RS-SINR limitation</w:t>
            </w:r>
          </w:p>
          <w:p w:rsidR="00BD713E" w:rsidRPr="007810F3" w:rsidRDefault="00345F02" w:rsidP="007810F3">
            <w:pPr>
              <w:numPr>
                <w:ilvl w:val="0"/>
                <w:numId w:val="35"/>
              </w:numPr>
              <w:tabs>
                <w:tab w:val="num" w:pos="1041"/>
              </w:tabs>
              <w:rPr>
                <w:rFonts w:ascii="Times New Roman" w:hAnsi="Times New Roman" w:cs="Times New Roman"/>
                <w:sz w:val="20"/>
                <w:szCs w:val="20"/>
              </w:rPr>
            </w:pPr>
            <w:r w:rsidRPr="007810F3">
              <w:rPr>
                <w:rFonts w:ascii="Times New Roman" w:hAnsi="Times New Roman" w:cs="Times New Roman"/>
                <w:sz w:val="20"/>
                <w:szCs w:val="20"/>
                <w:lang w:val="en-GB"/>
              </w:rPr>
              <w:t>Per FR2 band, intra-frequency CSI-RS measurement for neighbour cells is only required for PCC/PSCC or one of SCell if there is no PCC/PSCC on that band. UE shall also be capable of at least 2 SSBs and 2 CSI-RS resources on serving cell per CC in the same band.</w:t>
            </w:r>
          </w:p>
        </w:tc>
      </w:tr>
    </w:tbl>
    <w:p w:rsidR="00197421" w:rsidRDefault="00E368FE" w:rsidP="001E7DC2">
      <w:pPr>
        <w:rPr>
          <w:rFonts w:ascii="Times New Roman" w:hAnsi="Times New Roman" w:cs="Times New Roman"/>
          <w:sz w:val="20"/>
          <w:szCs w:val="20"/>
          <w:lang w:val="en-GB"/>
        </w:rPr>
      </w:pPr>
      <w:r>
        <w:rPr>
          <w:rFonts w:ascii="Times New Roman" w:hAnsi="Times New Roman" w:cs="Times New Roman"/>
          <w:sz w:val="20"/>
          <w:szCs w:val="20"/>
          <w:lang w:val="en-GB"/>
        </w:rPr>
        <w:lastRenderedPageBreak/>
        <w:t>I</w:t>
      </w:r>
      <w:r>
        <w:rPr>
          <w:rFonts w:ascii="Times New Roman" w:hAnsi="Times New Roman" w:cs="Times New Roman" w:hint="eastAsia"/>
          <w:sz w:val="20"/>
          <w:szCs w:val="20"/>
          <w:lang w:val="en-GB"/>
        </w:rPr>
        <w:t xml:space="preserve">n </w:t>
      </w:r>
      <w:r w:rsidR="00372527">
        <w:rPr>
          <w:rFonts w:ascii="Times New Roman" w:hAnsi="Times New Roman" w:cs="Times New Roman" w:hint="eastAsia"/>
          <w:sz w:val="20"/>
          <w:szCs w:val="20"/>
          <w:lang w:val="en-GB"/>
        </w:rPr>
        <w:t>TS38.331</w:t>
      </w:r>
      <w:r>
        <w:rPr>
          <w:rFonts w:ascii="Times New Roman" w:hAnsi="Times New Roman" w:cs="Times New Roman"/>
          <w:sz w:val="20"/>
          <w:szCs w:val="20"/>
          <w:lang w:val="en-GB"/>
        </w:rPr>
        <w:t xml:space="preserve">, the SSB based </w:t>
      </w:r>
      <w:r w:rsidR="00197421">
        <w:rPr>
          <w:rFonts w:ascii="Times New Roman" w:hAnsi="Times New Roman" w:cs="Times New Roman"/>
          <w:sz w:val="20"/>
          <w:szCs w:val="20"/>
          <w:lang w:val="en-GB"/>
        </w:rPr>
        <w:t>intra/inter-frequency</w:t>
      </w:r>
      <w:r>
        <w:rPr>
          <w:rFonts w:ascii="Times New Roman" w:hAnsi="Times New Roman" w:cs="Times New Roman"/>
          <w:sz w:val="20"/>
          <w:szCs w:val="20"/>
          <w:lang w:val="en-GB"/>
        </w:rPr>
        <w:t xml:space="preserve"> requirement </w:t>
      </w:r>
      <w:r w:rsidR="00197421">
        <w:rPr>
          <w:rFonts w:ascii="Times New Roman" w:hAnsi="Times New Roman" w:cs="Times New Roman"/>
          <w:sz w:val="20"/>
          <w:szCs w:val="20"/>
          <w:lang w:val="en-GB"/>
        </w:rPr>
        <w:t xml:space="preserve">and CSI-RS based intra/inter-frequency requirement </w:t>
      </w:r>
      <w:r>
        <w:rPr>
          <w:rFonts w:ascii="Times New Roman" w:hAnsi="Times New Roman" w:cs="Times New Roman"/>
          <w:sz w:val="20"/>
          <w:szCs w:val="20"/>
          <w:lang w:val="en-GB"/>
        </w:rPr>
        <w:t xml:space="preserve">are </w:t>
      </w:r>
      <w:r w:rsidR="00197421">
        <w:rPr>
          <w:rFonts w:ascii="Times New Roman" w:hAnsi="Times New Roman" w:cs="Times New Roman"/>
          <w:sz w:val="20"/>
          <w:szCs w:val="20"/>
          <w:lang w:val="en-GB"/>
        </w:rPr>
        <w:t xml:space="preserve">configured in IE </w:t>
      </w:r>
      <w:r w:rsidR="00197421" w:rsidRPr="00197421">
        <w:rPr>
          <w:rFonts w:ascii="Times New Roman" w:hAnsi="Times New Roman" w:cs="Times New Roman"/>
          <w:i/>
          <w:sz w:val="20"/>
          <w:szCs w:val="20"/>
          <w:lang w:val="en-GB"/>
        </w:rPr>
        <w:t>MeasObjectNR</w:t>
      </w:r>
      <w:r w:rsidR="00197421">
        <w:rPr>
          <w:rFonts w:ascii="Times New Roman" w:hAnsi="Times New Roman" w:cs="Times New Roman"/>
          <w:i/>
          <w:sz w:val="20"/>
          <w:szCs w:val="20"/>
          <w:lang w:val="en-GB"/>
        </w:rPr>
        <w:t>.</w:t>
      </w:r>
      <w:r>
        <w:rPr>
          <w:rFonts w:ascii="Times New Roman" w:hAnsi="Times New Roman" w:cs="Times New Roman"/>
          <w:sz w:val="20"/>
          <w:szCs w:val="20"/>
          <w:lang w:val="en-GB"/>
        </w:rPr>
        <w:t xml:space="preserve"> </w:t>
      </w:r>
    </w:p>
    <w:p w:rsidR="00197421" w:rsidRPr="00F537EB" w:rsidRDefault="00197421" w:rsidP="00197421">
      <w:pPr>
        <w:pStyle w:val="PL"/>
      </w:pPr>
      <w:r w:rsidRPr="00F537EB">
        <w:t>ReferenceSignalConfig::=            SEQUENCE {</w:t>
      </w:r>
    </w:p>
    <w:p w:rsidR="00197421" w:rsidRPr="00F537EB" w:rsidRDefault="00197421" w:rsidP="00197421">
      <w:pPr>
        <w:pStyle w:val="PL"/>
      </w:pPr>
      <w:r w:rsidRPr="00F537EB">
        <w:t xml:space="preserve">    </w:t>
      </w:r>
      <w:r w:rsidRPr="00197421">
        <w:rPr>
          <w:highlight w:val="yellow"/>
        </w:rPr>
        <w:t>ssb-ConfigMobility</w:t>
      </w:r>
      <w:r w:rsidRPr="00F537EB">
        <w:t xml:space="preserve">                  SSB-ConfigMobility                                              OPTIONAL,   -- Need M</w:t>
      </w:r>
    </w:p>
    <w:p w:rsidR="00197421" w:rsidRPr="00F537EB" w:rsidRDefault="00197421" w:rsidP="00197421">
      <w:pPr>
        <w:pStyle w:val="PL"/>
      </w:pPr>
      <w:r w:rsidRPr="00F537EB">
        <w:t xml:space="preserve">    </w:t>
      </w:r>
      <w:r w:rsidRPr="00197421">
        <w:rPr>
          <w:highlight w:val="yellow"/>
        </w:rPr>
        <w:t>csi-rs-ResourceConfigMobility</w:t>
      </w:r>
      <w:r w:rsidRPr="00F537EB">
        <w:t xml:space="preserve">       SetupRelease { CSI-RS-ResourceConfigMobility }                  OPTIONAL    -- Need M</w:t>
      </w:r>
    </w:p>
    <w:p w:rsidR="00197421" w:rsidRPr="00F537EB" w:rsidRDefault="00197421" w:rsidP="00197421">
      <w:pPr>
        <w:pStyle w:val="PL"/>
      </w:pPr>
      <w:r w:rsidRPr="00F537EB">
        <w:t>}</w:t>
      </w:r>
    </w:p>
    <w:p w:rsidR="00197421" w:rsidRDefault="00197421" w:rsidP="001E7DC2">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ccording to the configuration, the SSB based measurement for mobility and CSI-RS based measurement for mobili</w:t>
      </w:r>
      <w:r w:rsidR="00C55471">
        <w:rPr>
          <w:rFonts w:ascii="Times New Roman" w:hAnsi="Times New Roman" w:cs="Times New Roman"/>
          <w:sz w:val="20"/>
          <w:szCs w:val="20"/>
          <w:lang w:val="en-GB"/>
        </w:rPr>
        <w:t xml:space="preserve">ty are configured independently, and the SSB and CSI-RS can be configured </w:t>
      </w:r>
      <w:r w:rsidR="003C615D">
        <w:rPr>
          <w:rFonts w:ascii="Times New Roman" w:hAnsi="Times New Roman" w:cs="Times New Roman"/>
          <w:sz w:val="20"/>
          <w:szCs w:val="20"/>
          <w:lang w:val="en-GB"/>
        </w:rPr>
        <w:t>in different time and frequency domain. In addition,</w:t>
      </w:r>
      <w:r w:rsidR="003C615D" w:rsidRPr="003C615D">
        <w:rPr>
          <w:rFonts w:ascii="Times New Roman" w:hAnsi="Times New Roman" w:cs="Times New Roman"/>
          <w:sz w:val="20"/>
          <w:szCs w:val="20"/>
          <w:lang w:val="en-GB"/>
        </w:rPr>
        <w:t xml:space="preserve"> </w:t>
      </w:r>
      <w:r w:rsidR="003C615D">
        <w:rPr>
          <w:rFonts w:ascii="Times New Roman" w:hAnsi="Times New Roman" w:cs="Times New Roman"/>
          <w:sz w:val="20"/>
          <w:szCs w:val="20"/>
          <w:lang w:val="en-GB"/>
        </w:rPr>
        <w:t xml:space="preserve">for </w:t>
      </w:r>
      <w:r w:rsidR="003C615D" w:rsidRPr="003C615D">
        <w:rPr>
          <w:rFonts w:ascii="Times New Roman" w:hAnsi="Times New Roman" w:cs="Times New Roman"/>
          <w:sz w:val="20"/>
          <w:szCs w:val="20"/>
          <w:lang w:val="en-GB"/>
        </w:rPr>
        <w:t xml:space="preserve">CSI-RS </w:t>
      </w:r>
      <w:r w:rsidR="003C615D">
        <w:rPr>
          <w:rFonts w:ascii="Times New Roman" w:hAnsi="Times New Roman" w:cs="Times New Roman"/>
          <w:sz w:val="20"/>
          <w:szCs w:val="20"/>
          <w:lang w:val="en-GB"/>
        </w:rPr>
        <w:t xml:space="preserve">based measurement, the </w:t>
      </w:r>
      <w:r w:rsidR="003C615D" w:rsidRPr="003C615D">
        <w:rPr>
          <w:rFonts w:ascii="Times New Roman" w:hAnsi="Times New Roman" w:cs="Times New Roman"/>
          <w:sz w:val="20"/>
          <w:szCs w:val="20"/>
          <w:lang w:val="en-GB"/>
        </w:rPr>
        <w:t>separate computation and memory resources</w:t>
      </w:r>
      <w:r w:rsidR="003C615D">
        <w:rPr>
          <w:rFonts w:ascii="Times New Roman" w:hAnsi="Times New Roman" w:cs="Times New Roman"/>
          <w:sz w:val="20"/>
          <w:szCs w:val="20"/>
          <w:lang w:val="en-GB"/>
        </w:rPr>
        <w:t xml:space="preserve"> are assumed from UE implementation point of view</w:t>
      </w:r>
      <w:r w:rsidR="003C615D" w:rsidRPr="003C615D">
        <w:rPr>
          <w:rFonts w:ascii="Times New Roman" w:hAnsi="Times New Roman" w:cs="Times New Roman"/>
          <w:sz w:val="20"/>
          <w:szCs w:val="20"/>
          <w:lang w:val="en-GB"/>
        </w:rPr>
        <w:t xml:space="preserve">, and </w:t>
      </w:r>
      <w:r w:rsidR="003C615D">
        <w:rPr>
          <w:rFonts w:ascii="Times New Roman" w:hAnsi="Times New Roman" w:cs="Times New Roman"/>
          <w:sz w:val="20"/>
          <w:szCs w:val="20"/>
          <w:lang w:val="en-GB"/>
        </w:rPr>
        <w:t>UE may need additional</w:t>
      </w:r>
      <w:r w:rsidR="003C615D" w:rsidRPr="003C615D">
        <w:rPr>
          <w:rFonts w:ascii="Times New Roman" w:hAnsi="Times New Roman" w:cs="Times New Roman"/>
          <w:sz w:val="20"/>
          <w:szCs w:val="20"/>
          <w:lang w:val="en-GB"/>
        </w:rPr>
        <w:t xml:space="preserve"> efforts for </w:t>
      </w:r>
      <w:r w:rsidR="003C615D">
        <w:rPr>
          <w:rFonts w:ascii="Times New Roman" w:hAnsi="Times New Roman" w:cs="Times New Roman"/>
          <w:sz w:val="20"/>
          <w:szCs w:val="20"/>
          <w:lang w:val="en-GB"/>
        </w:rPr>
        <w:t xml:space="preserve">CSI-RS based </w:t>
      </w:r>
      <w:r w:rsidR="003C615D" w:rsidRPr="003C615D">
        <w:rPr>
          <w:rFonts w:ascii="Times New Roman" w:hAnsi="Times New Roman" w:cs="Times New Roman"/>
          <w:sz w:val="20"/>
          <w:szCs w:val="20"/>
          <w:lang w:val="en-GB"/>
        </w:rPr>
        <w:t>measurement e.g. sampling, buffering, processing</w:t>
      </w:r>
      <w:r w:rsidR="003C615D">
        <w:rPr>
          <w:rFonts w:ascii="Times New Roman" w:hAnsi="Times New Roman" w:cs="Times New Roman"/>
          <w:sz w:val="20"/>
          <w:szCs w:val="20"/>
          <w:lang w:val="en-GB"/>
        </w:rPr>
        <w:t xml:space="preserve"> and </w:t>
      </w:r>
      <w:r w:rsidR="003C615D" w:rsidRPr="003C615D">
        <w:rPr>
          <w:rFonts w:ascii="Times New Roman" w:hAnsi="Times New Roman" w:cs="Times New Roman"/>
          <w:sz w:val="20"/>
          <w:szCs w:val="20"/>
          <w:lang w:val="en-GB"/>
        </w:rPr>
        <w:t>filtering</w:t>
      </w:r>
      <w:r w:rsidR="003C615D">
        <w:rPr>
          <w:rFonts w:ascii="Times New Roman" w:hAnsi="Times New Roman" w:cs="Times New Roman"/>
          <w:sz w:val="20"/>
          <w:szCs w:val="20"/>
          <w:lang w:val="en-GB"/>
        </w:rPr>
        <w:t>.</w:t>
      </w:r>
      <w:r w:rsidR="003C615D" w:rsidRPr="003C615D">
        <w:rPr>
          <w:rFonts w:ascii="Times New Roman" w:hAnsi="Times New Roman" w:cs="Times New Roman"/>
          <w:sz w:val="20"/>
          <w:szCs w:val="20"/>
          <w:lang w:val="en-GB"/>
        </w:rPr>
        <w:t xml:space="preserve"> </w:t>
      </w:r>
      <w:r w:rsidR="008C19CB">
        <w:rPr>
          <w:rFonts w:ascii="Times New Roman" w:hAnsi="Times New Roman" w:cs="Times New Roman"/>
          <w:sz w:val="20"/>
          <w:szCs w:val="20"/>
          <w:lang w:val="en-GB"/>
        </w:rPr>
        <w:t>Hence, t</w:t>
      </w:r>
      <w:r w:rsidR="003C615D">
        <w:rPr>
          <w:rFonts w:ascii="Times New Roman" w:hAnsi="Times New Roman" w:cs="Times New Roman"/>
          <w:sz w:val="20"/>
          <w:szCs w:val="20"/>
          <w:lang w:val="en-GB"/>
        </w:rPr>
        <w:t>he SSB and CSI-RS should be counted as 2 frequency</w:t>
      </w:r>
      <w:r w:rsidR="008C19CB">
        <w:rPr>
          <w:rFonts w:ascii="Times New Roman" w:hAnsi="Times New Roman" w:cs="Times New Roman"/>
          <w:sz w:val="20"/>
          <w:szCs w:val="20"/>
          <w:lang w:val="en-GB"/>
        </w:rPr>
        <w:t xml:space="preserve"> layers.</w:t>
      </w:r>
    </w:p>
    <w:p w:rsidR="00A66D35" w:rsidRPr="00427A9E" w:rsidRDefault="008C19CB" w:rsidP="001E7DC2">
      <w:pPr>
        <w:rPr>
          <w:rFonts w:ascii="Times New Roman" w:hAnsi="Times New Roman" w:cs="Times New Roman"/>
          <w:sz w:val="20"/>
          <w:szCs w:val="20"/>
          <w:lang w:val="en-GB"/>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Pr="008C19CB">
        <w:rPr>
          <w:rFonts w:ascii="Times New Roman" w:hAnsi="Times New Roman" w:cs="Times New Roman"/>
          <w:b/>
          <w:sz w:val="20"/>
          <w:szCs w:val="20"/>
        </w:rPr>
        <w:t>CSI-RS and SSB for mobility configured</w:t>
      </w:r>
      <w:r>
        <w:rPr>
          <w:rFonts w:ascii="Times New Roman" w:hAnsi="Times New Roman" w:cs="Times New Roman"/>
          <w:b/>
          <w:sz w:val="20"/>
          <w:szCs w:val="20"/>
        </w:rPr>
        <w:t xml:space="preserve"> in the same MO are counted as 2</w:t>
      </w:r>
      <w:r w:rsidRPr="008C19CB">
        <w:rPr>
          <w:rFonts w:ascii="Times New Roman" w:hAnsi="Times New Roman" w:cs="Times New Roman"/>
          <w:b/>
          <w:sz w:val="20"/>
          <w:szCs w:val="20"/>
        </w:rPr>
        <w:t xml:space="preserve"> layers</w:t>
      </w:r>
      <w:r>
        <w:rPr>
          <w:rFonts w:ascii="Times New Roman" w:hAnsi="Times New Roman" w:cs="Times New Roman" w:hint="eastAsia"/>
          <w:b/>
          <w:sz w:val="20"/>
          <w:szCs w:val="20"/>
        </w:rPr>
        <w:t>.</w:t>
      </w:r>
    </w:p>
    <w:p w:rsidR="00B255A7" w:rsidRDefault="00427A9E" w:rsidP="001E7DC2">
      <w:pPr>
        <w:rPr>
          <w:rFonts w:ascii="Times New Roman" w:hAnsi="Times New Roman" w:cs="Times New Roman"/>
          <w:sz w:val="20"/>
          <w:szCs w:val="20"/>
        </w:rPr>
      </w:pPr>
      <w:r>
        <w:rPr>
          <w:rFonts w:ascii="Times New Roman" w:hAnsi="Times New Roman" w:cs="Times New Roman"/>
          <w:sz w:val="20"/>
          <w:szCs w:val="20"/>
        </w:rPr>
        <w:t>Another open issue is the number of CSI-RS resource/beam to be monitored per frequency layer.</w:t>
      </w:r>
      <w:r w:rsidR="0007580F" w:rsidRPr="0007580F">
        <w:rPr>
          <w:rFonts w:ascii="Times New Roman" w:hAnsi="Times New Roman" w:cs="Times New Roman" w:hint="eastAsia"/>
          <w:sz w:val="20"/>
          <w:szCs w:val="20"/>
        </w:rPr>
        <w:t xml:space="preserve"> </w:t>
      </w:r>
      <w:r w:rsidR="0007580F">
        <w:rPr>
          <w:rFonts w:ascii="Times New Roman" w:hAnsi="Times New Roman" w:cs="Times New Roman"/>
          <w:sz w:val="20"/>
          <w:szCs w:val="20"/>
        </w:rPr>
        <w:t xml:space="preserve">In </w:t>
      </w:r>
      <w:r w:rsidR="0007580F" w:rsidRPr="0007580F">
        <w:rPr>
          <w:rFonts w:ascii="Times New Roman" w:hAnsi="Times New Roman" w:cs="Times New Roman" w:hint="eastAsia"/>
          <w:sz w:val="20"/>
          <w:szCs w:val="20"/>
        </w:rPr>
        <w:t xml:space="preserve">TS38.214, the </w:t>
      </w:r>
      <w:r w:rsidR="0007580F" w:rsidRPr="0007580F">
        <w:rPr>
          <w:rFonts w:ascii="Times New Roman" w:hAnsi="Times New Roman" w:cs="Times New Roman"/>
          <w:sz w:val="20"/>
          <w:szCs w:val="20"/>
        </w:rPr>
        <w:t xml:space="preserve">maximum number of CSI-RS resource for each UE is set to be </w:t>
      </w:r>
      <w:r w:rsidR="0007580F">
        <w:rPr>
          <w:rFonts w:ascii="Times New Roman" w:hAnsi="Times New Roman" w:cs="Times New Roman"/>
          <w:sz w:val="20"/>
          <w:szCs w:val="20"/>
        </w:rPr>
        <w:t>96</w:t>
      </w:r>
      <w:r w:rsidR="0007580F" w:rsidRPr="0007580F">
        <w:rPr>
          <w:rFonts w:ascii="Times New Roman" w:hAnsi="Times New Roman" w:cs="Times New Roman"/>
          <w:sz w:val="20"/>
          <w:szCs w:val="20"/>
        </w:rPr>
        <w:t xml:space="preserve"> per frequency layer when associated SSB is configured. </w:t>
      </w:r>
      <w:r w:rsidR="0007580F">
        <w:rPr>
          <w:rFonts w:ascii="Times New Roman" w:hAnsi="Times New Roman" w:cs="Times New Roman"/>
          <w:sz w:val="20"/>
          <w:szCs w:val="20"/>
        </w:rPr>
        <w:t xml:space="preserve">According to the discussion in previous meeting, a larger number of CSI-RS resource than SSB is </w:t>
      </w:r>
      <w:r w:rsidR="006F3F05">
        <w:rPr>
          <w:rFonts w:ascii="Times New Roman" w:hAnsi="Times New Roman" w:cs="Times New Roman"/>
          <w:sz w:val="20"/>
          <w:szCs w:val="20"/>
        </w:rPr>
        <w:t>preferred</w:t>
      </w:r>
      <w:r w:rsidR="0007580F">
        <w:rPr>
          <w:rFonts w:ascii="Times New Roman" w:hAnsi="Times New Roman" w:cs="Times New Roman"/>
          <w:sz w:val="20"/>
          <w:szCs w:val="20"/>
        </w:rPr>
        <w:t xml:space="preserve"> </w:t>
      </w:r>
      <w:r w:rsidR="006F3F05">
        <w:rPr>
          <w:rFonts w:ascii="Times New Roman" w:hAnsi="Times New Roman" w:cs="Times New Roman"/>
          <w:sz w:val="20"/>
          <w:szCs w:val="20"/>
        </w:rPr>
        <w:t>from network implementation point of view. Thus, we propose 32 CSI-RS resources per frequency layer for both FR1 and FR2 are defined for intra-frequency, and for inter-frequency layer, 24 CSI-RS resources per frequency layer for both FR1 and FR2 are defined.</w:t>
      </w:r>
    </w:p>
    <w:p w:rsidR="006F3F05" w:rsidRPr="006F3F05" w:rsidRDefault="006F3F05" w:rsidP="001E7DC2">
      <w:pPr>
        <w:rPr>
          <w:rFonts w:ascii="Times New Roman" w:hAnsi="Times New Roman" w:cs="Times New Roman"/>
          <w:b/>
          <w:sz w:val="20"/>
          <w:szCs w:val="20"/>
        </w:rPr>
      </w:pPr>
      <w:r w:rsidRPr="006F3F05">
        <w:rPr>
          <w:rFonts w:ascii="Times New Roman" w:hAnsi="Times New Roman" w:cs="Times New Roman"/>
          <w:b/>
          <w:sz w:val="20"/>
          <w:szCs w:val="20"/>
        </w:rPr>
        <w:t>Proposal 2: For intra-frequency layer, UE shall monitor at least 32 CSI-RS resources per frequency layer for both FR1 and FR2.</w:t>
      </w:r>
    </w:p>
    <w:p w:rsidR="008F48E1" w:rsidRPr="00FE0DA9" w:rsidRDefault="006F3F05" w:rsidP="001E7DC2">
      <w:pPr>
        <w:rPr>
          <w:rFonts w:ascii="Times New Roman" w:hAnsi="Times New Roman" w:cs="Times New Roman"/>
          <w:b/>
          <w:sz w:val="20"/>
          <w:szCs w:val="20"/>
        </w:rPr>
      </w:pPr>
      <w:r w:rsidRPr="006F3F05">
        <w:rPr>
          <w:rFonts w:ascii="Times New Roman" w:hAnsi="Times New Roman" w:cs="Times New Roman"/>
          <w:b/>
          <w:sz w:val="20"/>
          <w:szCs w:val="20"/>
        </w:rPr>
        <w:t>Proposal 3: For inter-frequency layer, UE shall monitor at least 24 CSI-RS resources per frequency layer for both FR1 and FR2.</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3A1208" w:rsidP="008732D9">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discuss the remaining issues </w:t>
      </w:r>
      <w:r w:rsidRPr="0044153C">
        <w:rPr>
          <w:rFonts w:ascii="Times New Roman" w:hAnsi="Times New Roman" w:cs="Times New Roman"/>
          <w:sz w:val="20"/>
          <w:szCs w:val="20"/>
        </w:rPr>
        <w:t xml:space="preserve">on </w:t>
      </w:r>
      <w:r>
        <w:rPr>
          <w:rFonts w:ascii="Times New Roman" w:hAnsi="Times New Roman" w:cs="Times New Roman"/>
          <w:sz w:val="20"/>
          <w:szCs w:val="20"/>
        </w:rPr>
        <w:t xml:space="preserve">cell identification requirements </w:t>
      </w:r>
      <w:r>
        <w:rPr>
          <w:rFonts w:ascii="Times New Roman" w:hAnsi="Times New Roman" w:cs="Times New Roman" w:hint="eastAsia"/>
          <w:sz w:val="20"/>
          <w:szCs w:val="20"/>
        </w:rPr>
        <w:t>and provide our proposals</w:t>
      </w:r>
      <w:r>
        <w:rPr>
          <w:rFonts w:ascii="Times New Roman" w:hAnsi="Times New Roman" w:cs="Times New Roman"/>
          <w:sz w:val="20"/>
          <w:szCs w:val="20"/>
        </w:rPr>
        <w:t xml:space="preserve"> as follows:</w:t>
      </w:r>
    </w:p>
    <w:p w:rsidR="003A1208" w:rsidRDefault="00FE0DA9" w:rsidP="003A1208">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Pr="008C19CB">
        <w:rPr>
          <w:rFonts w:ascii="Times New Roman" w:hAnsi="Times New Roman" w:cs="Times New Roman"/>
          <w:b/>
          <w:sz w:val="20"/>
          <w:szCs w:val="20"/>
        </w:rPr>
        <w:t>CSI-RS and SSB for mobility configured</w:t>
      </w:r>
      <w:r>
        <w:rPr>
          <w:rFonts w:ascii="Times New Roman" w:hAnsi="Times New Roman" w:cs="Times New Roman"/>
          <w:b/>
          <w:sz w:val="20"/>
          <w:szCs w:val="20"/>
        </w:rPr>
        <w:t xml:space="preserve"> in the same MO are counted as 2</w:t>
      </w:r>
      <w:r w:rsidRPr="008C19CB">
        <w:rPr>
          <w:rFonts w:ascii="Times New Roman" w:hAnsi="Times New Roman" w:cs="Times New Roman"/>
          <w:b/>
          <w:sz w:val="20"/>
          <w:szCs w:val="20"/>
        </w:rPr>
        <w:t xml:space="preserve"> layers</w:t>
      </w:r>
      <w:r>
        <w:rPr>
          <w:rFonts w:ascii="Times New Roman" w:hAnsi="Times New Roman" w:cs="Times New Roman" w:hint="eastAsia"/>
          <w:b/>
          <w:sz w:val="20"/>
          <w:szCs w:val="20"/>
        </w:rPr>
        <w:t>.</w:t>
      </w:r>
    </w:p>
    <w:p w:rsidR="00FE0DA9" w:rsidRPr="006F3F05" w:rsidRDefault="00FE0DA9" w:rsidP="00FE0DA9">
      <w:pPr>
        <w:rPr>
          <w:rFonts w:ascii="Times New Roman" w:hAnsi="Times New Roman" w:cs="Times New Roman"/>
          <w:b/>
          <w:sz w:val="20"/>
          <w:szCs w:val="20"/>
        </w:rPr>
      </w:pPr>
      <w:r w:rsidRPr="006F3F05">
        <w:rPr>
          <w:rFonts w:ascii="Times New Roman" w:hAnsi="Times New Roman" w:cs="Times New Roman"/>
          <w:b/>
          <w:sz w:val="20"/>
          <w:szCs w:val="20"/>
        </w:rPr>
        <w:t xml:space="preserve">Proposal 2: For intra-frequency layer, UE shall monitor at least 32 CSI-RS resources per frequency </w:t>
      </w:r>
      <w:r w:rsidRPr="006F3F05">
        <w:rPr>
          <w:rFonts w:ascii="Times New Roman" w:hAnsi="Times New Roman" w:cs="Times New Roman"/>
          <w:b/>
          <w:sz w:val="20"/>
          <w:szCs w:val="20"/>
        </w:rPr>
        <w:lastRenderedPageBreak/>
        <w:t>layer for both FR1 and FR2.</w:t>
      </w:r>
    </w:p>
    <w:p w:rsidR="00D25987" w:rsidRPr="00FE0DA9" w:rsidRDefault="00FE0DA9" w:rsidP="003A1208">
      <w:pPr>
        <w:rPr>
          <w:rFonts w:ascii="Times New Roman" w:hAnsi="Times New Roman" w:cs="Times New Roman"/>
          <w:b/>
          <w:sz w:val="20"/>
          <w:szCs w:val="20"/>
        </w:rPr>
      </w:pPr>
      <w:r w:rsidRPr="006F3F05">
        <w:rPr>
          <w:rFonts w:ascii="Times New Roman" w:hAnsi="Times New Roman" w:cs="Times New Roman"/>
          <w:b/>
          <w:sz w:val="20"/>
          <w:szCs w:val="20"/>
        </w:rPr>
        <w:t>Proposal 3: For inter-frequency layer, UE shall monitor at least 24 CSI-RS resources per frequency layer for both FR1 and FR2.</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pPr>
        <w:rPr>
          <w:rFonts w:ascii="Times New Roman" w:hAnsi="Times New Roman" w:cs="Times New Roman"/>
          <w:sz w:val="20"/>
          <w:szCs w:val="20"/>
        </w:rPr>
      </w:pPr>
      <w:r w:rsidRPr="004D1297">
        <w:rPr>
          <w:rFonts w:ascii="Times New Roman" w:hAnsi="Times New Roman" w:cs="Times New Roman" w:hint="eastAsia"/>
          <w:sz w:val="20"/>
          <w:szCs w:val="20"/>
        </w:rPr>
        <w:t>[1]</w:t>
      </w:r>
      <w:r w:rsidRPr="003A1334">
        <w:rPr>
          <w:rFonts w:ascii="Times New Roman" w:hAnsi="Times New Roman" w:cs="Times New Roman" w:hint="eastAsia"/>
          <w:bCs/>
          <w:sz w:val="20"/>
          <w:szCs w:val="20"/>
          <w:lang w:val="en-GB"/>
        </w:rPr>
        <w:tab/>
      </w:r>
      <w:r w:rsidR="003A1334" w:rsidRPr="003A1334">
        <w:rPr>
          <w:rFonts w:ascii="Times New Roman" w:hAnsi="Times New Roman" w:cs="Times New Roman"/>
          <w:bCs/>
          <w:sz w:val="20"/>
          <w:szCs w:val="20"/>
          <w:lang w:val="en-GB"/>
        </w:rPr>
        <w:t>RP-20</w:t>
      </w:r>
      <w:r w:rsidR="003A1334" w:rsidRPr="003A1334">
        <w:rPr>
          <w:rFonts w:ascii="Times New Roman" w:hAnsi="Times New Roman" w:cs="Times New Roman" w:hint="eastAsia"/>
          <w:bCs/>
          <w:sz w:val="20"/>
          <w:szCs w:val="20"/>
          <w:lang w:val="en-GB"/>
        </w:rPr>
        <w:t>1340</w:t>
      </w:r>
      <w:r w:rsidRPr="003A1334">
        <w:rPr>
          <w:rFonts w:ascii="Times New Roman" w:hAnsi="Times New Roman" w:cs="Times New Roman" w:hint="eastAsia"/>
          <w:bCs/>
          <w:sz w:val="20"/>
          <w:szCs w:val="20"/>
          <w:lang w:val="en-GB"/>
        </w:rPr>
        <w:tab/>
      </w:r>
      <w:r w:rsidR="003A1334" w:rsidRPr="003A1334">
        <w:rPr>
          <w:rFonts w:ascii="Times New Roman" w:hAnsi="Times New Roman" w:cs="Times New Roman"/>
          <w:bCs/>
          <w:sz w:val="20"/>
          <w:szCs w:val="20"/>
          <w:lang w:val="en-GB"/>
        </w:rPr>
        <w:t xml:space="preserve">Rel-16 Work Item Exception </w:t>
      </w:r>
      <w:r w:rsidR="003A1334" w:rsidRPr="003A1334">
        <w:rPr>
          <w:rFonts w:ascii="Times New Roman" w:hAnsi="Times New Roman" w:cs="Times New Roman" w:hint="eastAsia"/>
          <w:bCs/>
          <w:sz w:val="20"/>
          <w:szCs w:val="20"/>
          <w:lang w:val="en-GB"/>
        </w:rPr>
        <w:t>for CSI-RS based L3 measurement</w:t>
      </w:r>
      <w:r w:rsidRPr="003A1334">
        <w:rPr>
          <w:rFonts w:ascii="Times New Roman" w:hAnsi="Times New Roman" w:cs="Times New Roman" w:hint="eastAsia"/>
          <w:bCs/>
          <w:sz w:val="20"/>
          <w:szCs w:val="20"/>
          <w:lang w:val="en-GB"/>
        </w:rPr>
        <w:t xml:space="preserve">, </w:t>
      </w:r>
      <w:r w:rsidRPr="004D1297">
        <w:rPr>
          <w:rFonts w:ascii="Times New Roman" w:hAnsi="Times New Roman" w:cs="Times New Roman" w:hint="eastAsia"/>
          <w:sz w:val="20"/>
          <w:szCs w:val="20"/>
        </w:rPr>
        <w:t>CATT</w:t>
      </w:r>
    </w:p>
    <w:p w:rsidR="003A1334" w:rsidRPr="00E1261B" w:rsidRDefault="003A1334">
      <w:pPr>
        <w:rPr>
          <w:rFonts w:ascii="Times New Roman" w:hAnsi="Times New Roman" w:cs="Times New Roman"/>
          <w:bCs/>
          <w:sz w:val="20"/>
          <w:szCs w:val="20"/>
        </w:rPr>
      </w:pPr>
      <w:r w:rsidRPr="004D1297">
        <w:rPr>
          <w:rFonts w:ascii="Times New Roman" w:hAnsi="Times New Roman" w:cs="Times New Roman" w:hint="eastAsia"/>
          <w:sz w:val="20"/>
          <w:szCs w:val="20"/>
        </w:rPr>
        <w:t>[</w:t>
      </w:r>
      <w:r>
        <w:rPr>
          <w:rFonts w:ascii="Times New Roman" w:hAnsi="Times New Roman" w:cs="Times New Roman"/>
          <w:sz w:val="20"/>
          <w:szCs w:val="20"/>
        </w:rPr>
        <w:t>2</w:t>
      </w:r>
      <w:r w:rsidRPr="003A1334">
        <w:rPr>
          <w:rFonts w:ascii="Times New Roman" w:hAnsi="Times New Roman" w:cs="Times New Roman" w:hint="eastAsia"/>
          <w:bCs/>
          <w:sz w:val="20"/>
          <w:szCs w:val="20"/>
          <w:lang w:val="en-GB"/>
        </w:rPr>
        <w:t>]</w:t>
      </w:r>
      <w:r w:rsidRPr="003A1334">
        <w:rPr>
          <w:rFonts w:ascii="Times New Roman" w:hAnsi="Times New Roman" w:cs="Times New Roman" w:hint="eastAsia"/>
          <w:bCs/>
          <w:sz w:val="20"/>
          <w:szCs w:val="20"/>
          <w:lang w:val="en-GB"/>
        </w:rPr>
        <w:tab/>
      </w:r>
      <w:r w:rsidRPr="003A1334">
        <w:rPr>
          <w:rFonts w:ascii="Times New Roman" w:hAnsi="Times New Roman" w:cs="Times New Roman"/>
          <w:bCs/>
          <w:sz w:val="20"/>
          <w:szCs w:val="20"/>
          <w:lang w:val="en-GB"/>
        </w:rPr>
        <w:t>R4-2009009</w:t>
      </w:r>
      <w:r>
        <w:rPr>
          <w:rFonts w:ascii="Times New Roman" w:hAnsi="Times New Roman" w:cs="Times New Roman"/>
          <w:bCs/>
          <w:sz w:val="20"/>
          <w:szCs w:val="20"/>
          <w:lang w:val="en-GB"/>
        </w:rPr>
        <w:tab/>
      </w:r>
      <w:r w:rsidRPr="003A1334">
        <w:rPr>
          <w:rFonts w:ascii="Times New Roman" w:hAnsi="Times New Roman" w:cs="Times New Roman"/>
          <w:bCs/>
          <w:sz w:val="20"/>
          <w:szCs w:val="20"/>
        </w:rPr>
        <w:t>WF on CSI-RS based L3 measurement capability and requirements</w:t>
      </w:r>
      <w:r>
        <w:rPr>
          <w:rFonts w:ascii="Times New Roman" w:hAnsi="Times New Roman" w:cs="Times New Roman"/>
          <w:bCs/>
          <w:sz w:val="20"/>
          <w:szCs w:val="20"/>
        </w:rPr>
        <w:t>, OPPO</w:t>
      </w:r>
    </w:p>
    <w:sectPr w:rsidR="003A1334" w:rsidRPr="00E126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128" w:rsidRDefault="00442128" w:rsidP="00295EE0">
      <w:r>
        <w:separator/>
      </w:r>
    </w:p>
  </w:endnote>
  <w:endnote w:type="continuationSeparator" w:id="0">
    <w:p w:rsidR="00442128" w:rsidRDefault="00442128"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128" w:rsidRDefault="00442128" w:rsidP="00295EE0">
      <w:r>
        <w:separator/>
      </w:r>
    </w:p>
  </w:footnote>
  <w:footnote w:type="continuationSeparator" w:id="0">
    <w:p w:rsidR="00442128" w:rsidRDefault="00442128"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9F9"/>
    <w:multiLevelType w:val="hybridMultilevel"/>
    <w:tmpl w:val="74F4387A"/>
    <w:lvl w:ilvl="0" w:tplc="E03A90AC">
      <w:start w:val="1"/>
      <w:numFmt w:val="bullet"/>
      <w:lvlText w:val="•"/>
      <w:lvlJc w:val="left"/>
      <w:pPr>
        <w:tabs>
          <w:tab w:val="num" w:pos="720"/>
        </w:tabs>
        <w:ind w:left="720" w:hanging="360"/>
      </w:pPr>
      <w:rPr>
        <w:rFonts w:ascii="Arial" w:hAnsi="Arial" w:hint="default"/>
      </w:rPr>
    </w:lvl>
    <w:lvl w:ilvl="1" w:tplc="9F8C470A" w:tentative="1">
      <w:start w:val="1"/>
      <w:numFmt w:val="bullet"/>
      <w:lvlText w:val="•"/>
      <w:lvlJc w:val="left"/>
      <w:pPr>
        <w:tabs>
          <w:tab w:val="num" w:pos="1440"/>
        </w:tabs>
        <w:ind w:left="1440" w:hanging="360"/>
      </w:pPr>
      <w:rPr>
        <w:rFonts w:ascii="Arial" w:hAnsi="Arial" w:hint="default"/>
      </w:rPr>
    </w:lvl>
    <w:lvl w:ilvl="2" w:tplc="9F645A3A">
      <w:numFmt w:val="none"/>
      <w:lvlText w:val=""/>
      <w:lvlJc w:val="left"/>
      <w:pPr>
        <w:tabs>
          <w:tab w:val="num" w:pos="360"/>
        </w:tabs>
      </w:pPr>
    </w:lvl>
    <w:lvl w:ilvl="3" w:tplc="FC1A3EBC">
      <w:numFmt w:val="none"/>
      <w:lvlText w:val=""/>
      <w:lvlJc w:val="left"/>
      <w:pPr>
        <w:tabs>
          <w:tab w:val="num" w:pos="360"/>
        </w:tabs>
      </w:pPr>
    </w:lvl>
    <w:lvl w:ilvl="4" w:tplc="09A09DDA">
      <w:numFmt w:val="none"/>
      <w:lvlText w:val=""/>
      <w:lvlJc w:val="left"/>
      <w:pPr>
        <w:tabs>
          <w:tab w:val="num" w:pos="360"/>
        </w:tabs>
      </w:pPr>
    </w:lvl>
    <w:lvl w:ilvl="5" w:tplc="3A260E4E" w:tentative="1">
      <w:start w:val="1"/>
      <w:numFmt w:val="bullet"/>
      <w:lvlText w:val="•"/>
      <w:lvlJc w:val="left"/>
      <w:pPr>
        <w:tabs>
          <w:tab w:val="num" w:pos="4320"/>
        </w:tabs>
        <w:ind w:left="4320" w:hanging="360"/>
      </w:pPr>
      <w:rPr>
        <w:rFonts w:ascii="Arial" w:hAnsi="Arial" w:hint="default"/>
      </w:rPr>
    </w:lvl>
    <w:lvl w:ilvl="6" w:tplc="233E6122" w:tentative="1">
      <w:start w:val="1"/>
      <w:numFmt w:val="bullet"/>
      <w:lvlText w:val="•"/>
      <w:lvlJc w:val="left"/>
      <w:pPr>
        <w:tabs>
          <w:tab w:val="num" w:pos="5040"/>
        </w:tabs>
        <w:ind w:left="5040" w:hanging="360"/>
      </w:pPr>
      <w:rPr>
        <w:rFonts w:ascii="Arial" w:hAnsi="Arial" w:hint="default"/>
      </w:rPr>
    </w:lvl>
    <w:lvl w:ilvl="7" w:tplc="E4762DC2" w:tentative="1">
      <w:start w:val="1"/>
      <w:numFmt w:val="bullet"/>
      <w:lvlText w:val="•"/>
      <w:lvlJc w:val="left"/>
      <w:pPr>
        <w:tabs>
          <w:tab w:val="num" w:pos="5760"/>
        </w:tabs>
        <w:ind w:left="5760" w:hanging="360"/>
      </w:pPr>
      <w:rPr>
        <w:rFonts w:ascii="Arial" w:hAnsi="Arial" w:hint="default"/>
      </w:rPr>
    </w:lvl>
    <w:lvl w:ilvl="8" w:tplc="EC0E9D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F945E7"/>
    <w:multiLevelType w:val="hybridMultilevel"/>
    <w:tmpl w:val="D87CB196"/>
    <w:lvl w:ilvl="0" w:tplc="66BCAFEC">
      <w:start w:val="1"/>
      <w:numFmt w:val="bullet"/>
      <w:lvlText w:val="•"/>
      <w:lvlJc w:val="left"/>
      <w:pPr>
        <w:tabs>
          <w:tab w:val="num" w:pos="720"/>
        </w:tabs>
        <w:ind w:left="720" w:hanging="360"/>
      </w:pPr>
      <w:rPr>
        <w:rFonts w:ascii="Arial" w:hAnsi="Arial" w:hint="default"/>
      </w:rPr>
    </w:lvl>
    <w:lvl w:ilvl="1" w:tplc="990CFF12">
      <w:start w:val="23775"/>
      <w:numFmt w:val="bullet"/>
      <w:lvlText w:val="•"/>
      <w:lvlJc w:val="left"/>
      <w:pPr>
        <w:tabs>
          <w:tab w:val="num" w:pos="1440"/>
        </w:tabs>
        <w:ind w:left="1440" w:hanging="360"/>
      </w:pPr>
      <w:rPr>
        <w:rFonts w:ascii="Arial" w:hAnsi="Arial" w:hint="default"/>
      </w:rPr>
    </w:lvl>
    <w:lvl w:ilvl="2" w:tplc="FB601A66" w:tentative="1">
      <w:start w:val="1"/>
      <w:numFmt w:val="bullet"/>
      <w:lvlText w:val="•"/>
      <w:lvlJc w:val="left"/>
      <w:pPr>
        <w:tabs>
          <w:tab w:val="num" w:pos="2160"/>
        </w:tabs>
        <w:ind w:left="2160" w:hanging="360"/>
      </w:pPr>
      <w:rPr>
        <w:rFonts w:ascii="Arial" w:hAnsi="Arial" w:hint="default"/>
      </w:rPr>
    </w:lvl>
    <w:lvl w:ilvl="3" w:tplc="305EF138" w:tentative="1">
      <w:start w:val="1"/>
      <w:numFmt w:val="bullet"/>
      <w:lvlText w:val="•"/>
      <w:lvlJc w:val="left"/>
      <w:pPr>
        <w:tabs>
          <w:tab w:val="num" w:pos="2880"/>
        </w:tabs>
        <w:ind w:left="2880" w:hanging="360"/>
      </w:pPr>
      <w:rPr>
        <w:rFonts w:ascii="Arial" w:hAnsi="Arial" w:hint="default"/>
      </w:rPr>
    </w:lvl>
    <w:lvl w:ilvl="4" w:tplc="A57E7496" w:tentative="1">
      <w:start w:val="1"/>
      <w:numFmt w:val="bullet"/>
      <w:lvlText w:val="•"/>
      <w:lvlJc w:val="left"/>
      <w:pPr>
        <w:tabs>
          <w:tab w:val="num" w:pos="3600"/>
        </w:tabs>
        <w:ind w:left="3600" w:hanging="360"/>
      </w:pPr>
      <w:rPr>
        <w:rFonts w:ascii="Arial" w:hAnsi="Arial" w:hint="default"/>
      </w:rPr>
    </w:lvl>
    <w:lvl w:ilvl="5" w:tplc="1FE646AE" w:tentative="1">
      <w:start w:val="1"/>
      <w:numFmt w:val="bullet"/>
      <w:lvlText w:val="•"/>
      <w:lvlJc w:val="left"/>
      <w:pPr>
        <w:tabs>
          <w:tab w:val="num" w:pos="4320"/>
        </w:tabs>
        <w:ind w:left="4320" w:hanging="360"/>
      </w:pPr>
      <w:rPr>
        <w:rFonts w:ascii="Arial" w:hAnsi="Arial" w:hint="default"/>
      </w:rPr>
    </w:lvl>
    <w:lvl w:ilvl="6" w:tplc="FEF2250C" w:tentative="1">
      <w:start w:val="1"/>
      <w:numFmt w:val="bullet"/>
      <w:lvlText w:val="•"/>
      <w:lvlJc w:val="left"/>
      <w:pPr>
        <w:tabs>
          <w:tab w:val="num" w:pos="5040"/>
        </w:tabs>
        <w:ind w:left="5040" w:hanging="360"/>
      </w:pPr>
      <w:rPr>
        <w:rFonts w:ascii="Arial" w:hAnsi="Arial" w:hint="default"/>
      </w:rPr>
    </w:lvl>
    <w:lvl w:ilvl="7" w:tplc="9EBACDA0" w:tentative="1">
      <w:start w:val="1"/>
      <w:numFmt w:val="bullet"/>
      <w:lvlText w:val="•"/>
      <w:lvlJc w:val="left"/>
      <w:pPr>
        <w:tabs>
          <w:tab w:val="num" w:pos="5760"/>
        </w:tabs>
        <w:ind w:left="5760" w:hanging="360"/>
      </w:pPr>
      <w:rPr>
        <w:rFonts w:ascii="Arial" w:hAnsi="Arial" w:hint="default"/>
      </w:rPr>
    </w:lvl>
    <w:lvl w:ilvl="8" w:tplc="2C30B7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C15196"/>
    <w:multiLevelType w:val="hybridMultilevel"/>
    <w:tmpl w:val="6298E1D0"/>
    <w:lvl w:ilvl="0" w:tplc="2028F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AE1CB0"/>
    <w:multiLevelType w:val="hybridMultilevel"/>
    <w:tmpl w:val="2578C044"/>
    <w:lvl w:ilvl="0" w:tplc="6C2C6CAC">
      <w:start w:val="1"/>
      <w:numFmt w:val="bullet"/>
      <w:lvlText w:val="•"/>
      <w:lvlJc w:val="left"/>
      <w:pPr>
        <w:tabs>
          <w:tab w:val="num" w:pos="720"/>
        </w:tabs>
        <w:ind w:left="720" w:hanging="360"/>
      </w:pPr>
      <w:rPr>
        <w:rFonts w:ascii="Arial" w:hAnsi="Arial" w:hint="default"/>
      </w:rPr>
    </w:lvl>
    <w:lvl w:ilvl="1" w:tplc="6172E728" w:tentative="1">
      <w:start w:val="1"/>
      <w:numFmt w:val="bullet"/>
      <w:lvlText w:val="•"/>
      <w:lvlJc w:val="left"/>
      <w:pPr>
        <w:tabs>
          <w:tab w:val="num" w:pos="1440"/>
        </w:tabs>
        <w:ind w:left="1440" w:hanging="360"/>
      </w:pPr>
      <w:rPr>
        <w:rFonts w:ascii="Arial" w:hAnsi="Arial" w:hint="default"/>
      </w:rPr>
    </w:lvl>
    <w:lvl w:ilvl="2" w:tplc="94E0CFFC">
      <w:start w:val="1"/>
      <w:numFmt w:val="bullet"/>
      <w:lvlText w:val="•"/>
      <w:lvlJc w:val="left"/>
      <w:pPr>
        <w:tabs>
          <w:tab w:val="num" w:pos="2160"/>
        </w:tabs>
        <w:ind w:left="2160" w:hanging="360"/>
      </w:pPr>
      <w:rPr>
        <w:rFonts w:ascii="Arial" w:hAnsi="Arial" w:hint="default"/>
      </w:rPr>
    </w:lvl>
    <w:lvl w:ilvl="3" w:tplc="B784EB0C">
      <w:numFmt w:val="none"/>
      <w:lvlText w:val=""/>
      <w:lvlJc w:val="left"/>
      <w:pPr>
        <w:tabs>
          <w:tab w:val="num" w:pos="360"/>
        </w:tabs>
      </w:pPr>
    </w:lvl>
    <w:lvl w:ilvl="4" w:tplc="C98A4AF6" w:tentative="1">
      <w:start w:val="1"/>
      <w:numFmt w:val="bullet"/>
      <w:lvlText w:val="•"/>
      <w:lvlJc w:val="left"/>
      <w:pPr>
        <w:tabs>
          <w:tab w:val="num" w:pos="3600"/>
        </w:tabs>
        <w:ind w:left="3600" w:hanging="360"/>
      </w:pPr>
      <w:rPr>
        <w:rFonts w:ascii="Arial" w:hAnsi="Arial" w:hint="default"/>
      </w:rPr>
    </w:lvl>
    <w:lvl w:ilvl="5" w:tplc="0ED2C988" w:tentative="1">
      <w:start w:val="1"/>
      <w:numFmt w:val="bullet"/>
      <w:lvlText w:val="•"/>
      <w:lvlJc w:val="left"/>
      <w:pPr>
        <w:tabs>
          <w:tab w:val="num" w:pos="4320"/>
        </w:tabs>
        <w:ind w:left="4320" w:hanging="360"/>
      </w:pPr>
      <w:rPr>
        <w:rFonts w:ascii="Arial" w:hAnsi="Arial" w:hint="default"/>
      </w:rPr>
    </w:lvl>
    <w:lvl w:ilvl="6" w:tplc="2416EB16" w:tentative="1">
      <w:start w:val="1"/>
      <w:numFmt w:val="bullet"/>
      <w:lvlText w:val="•"/>
      <w:lvlJc w:val="left"/>
      <w:pPr>
        <w:tabs>
          <w:tab w:val="num" w:pos="5040"/>
        </w:tabs>
        <w:ind w:left="5040" w:hanging="360"/>
      </w:pPr>
      <w:rPr>
        <w:rFonts w:ascii="Arial" w:hAnsi="Arial" w:hint="default"/>
      </w:rPr>
    </w:lvl>
    <w:lvl w:ilvl="7" w:tplc="5FEAFC80" w:tentative="1">
      <w:start w:val="1"/>
      <w:numFmt w:val="bullet"/>
      <w:lvlText w:val="•"/>
      <w:lvlJc w:val="left"/>
      <w:pPr>
        <w:tabs>
          <w:tab w:val="num" w:pos="5760"/>
        </w:tabs>
        <w:ind w:left="5760" w:hanging="360"/>
      </w:pPr>
      <w:rPr>
        <w:rFonts w:ascii="Arial" w:hAnsi="Arial" w:hint="default"/>
      </w:rPr>
    </w:lvl>
    <w:lvl w:ilvl="8" w:tplc="3F12FF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1"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950F94"/>
    <w:multiLevelType w:val="hybridMultilevel"/>
    <w:tmpl w:val="9E7ED878"/>
    <w:lvl w:ilvl="0" w:tplc="079C33B0">
      <w:start w:val="1"/>
      <w:numFmt w:val="bullet"/>
      <w:lvlText w:val="•"/>
      <w:lvlJc w:val="left"/>
      <w:pPr>
        <w:tabs>
          <w:tab w:val="num" w:pos="720"/>
        </w:tabs>
        <w:ind w:left="720" w:hanging="360"/>
      </w:pPr>
      <w:rPr>
        <w:rFonts w:ascii="Arial" w:hAnsi="Arial" w:hint="default"/>
      </w:rPr>
    </w:lvl>
    <w:lvl w:ilvl="1" w:tplc="44F614C2" w:tentative="1">
      <w:start w:val="1"/>
      <w:numFmt w:val="bullet"/>
      <w:lvlText w:val="•"/>
      <w:lvlJc w:val="left"/>
      <w:pPr>
        <w:tabs>
          <w:tab w:val="num" w:pos="1440"/>
        </w:tabs>
        <w:ind w:left="1440" w:hanging="360"/>
      </w:pPr>
      <w:rPr>
        <w:rFonts w:ascii="Arial" w:hAnsi="Arial" w:hint="default"/>
      </w:rPr>
    </w:lvl>
    <w:lvl w:ilvl="2" w:tplc="BF72F726" w:tentative="1">
      <w:start w:val="1"/>
      <w:numFmt w:val="bullet"/>
      <w:lvlText w:val="•"/>
      <w:lvlJc w:val="left"/>
      <w:pPr>
        <w:tabs>
          <w:tab w:val="num" w:pos="2160"/>
        </w:tabs>
        <w:ind w:left="2160" w:hanging="360"/>
      </w:pPr>
      <w:rPr>
        <w:rFonts w:ascii="Arial" w:hAnsi="Arial" w:hint="default"/>
      </w:rPr>
    </w:lvl>
    <w:lvl w:ilvl="3" w:tplc="0E3086D2">
      <w:start w:val="1"/>
      <w:numFmt w:val="bullet"/>
      <w:lvlText w:val="•"/>
      <w:lvlJc w:val="left"/>
      <w:pPr>
        <w:tabs>
          <w:tab w:val="num" w:pos="2880"/>
        </w:tabs>
        <w:ind w:left="2880" w:hanging="360"/>
      </w:pPr>
      <w:rPr>
        <w:rFonts w:ascii="Arial" w:hAnsi="Arial" w:hint="default"/>
      </w:rPr>
    </w:lvl>
    <w:lvl w:ilvl="4" w:tplc="B586621C" w:tentative="1">
      <w:start w:val="1"/>
      <w:numFmt w:val="bullet"/>
      <w:lvlText w:val="•"/>
      <w:lvlJc w:val="left"/>
      <w:pPr>
        <w:tabs>
          <w:tab w:val="num" w:pos="3600"/>
        </w:tabs>
        <w:ind w:left="3600" w:hanging="360"/>
      </w:pPr>
      <w:rPr>
        <w:rFonts w:ascii="Arial" w:hAnsi="Arial" w:hint="default"/>
      </w:rPr>
    </w:lvl>
    <w:lvl w:ilvl="5" w:tplc="2222C6F8" w:tentative="1">
      <w:start w:val="1"/>
      <w:numFmt w:val="bullet"/>
      <w:lvlText w:val="•"/>
      <w:lvlJc w:val="left"/>
      <w:pPr>
        <w:tabs>
          <w:tab w:val="num" w:pos="4320"/>
        </w:tabs>
        <w:ind w:left="4320" w:hanging="360"/>
      </w:pPr>
      <w:rPr>
        <w:rFonts w:ascii="Arial" w:hAnsi="Arial" w:hint="default"/>
      </w:rPr>
    </w:lvl>
    <w:lvl w:ilvl="6" w:tplc="D0061BDE" w:tentative="1">
      <w:start w:val="1"/>
      <w:numFmt w:val="bullet"/>
      <w:lvlText w:val="•"/>
      <w:lvlJc w:val="left"/>
      <w:pPr>
        <w:tabs>
          <w:tab w:val="num" w:pos="5040"/>
        </w:tabs>
        <w:ind w:left="5040" w:hanging="360"/>
      </w:pPr>
      <w:rPr>
        <w:rFonts w:ascii="Arial" w:hAnsi="Arial" w:hint="default"/>
      </w:rPr>
    </w:lvl>
    <w:lvl w:ilvl="7" w:tplc="7AA6D1A2" w:tentative="1">
      <w:start w:val="1"/>
      <w:numFmt w:val="bullet"/>
      <w:lvlText w:val="•"/>
      <w:lvlJc w:val="left"/>
      <w:pPr>
        <w:tabs>
          <w:tab w:val="num" w:pos="5760"/>
        </w:tabs>
        <w:ind w:left="5760" w:hanging="360"/>
      </w:pPr>
      <w:rPr>
        <w:rFonts w:ascii="Arial" w:hAnsi="Arial" w:hint="default"/>
      </w:rPr>
    </w:lvl>
    <w:lvl w:ilvl="8" w:tplc="BF908DC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804F9A"/>
    <w:multiLevelType w:val="hybridMultilevel"/>
    <w:tmpl w:val="A0347F44"/>
    <w:lvl w:ilvl="0" w:tplc="E436944C">
      <w:start w:val="1"/>
      <w:numFmt w:val="bullet"/>
      <w:lvlText w:val="•"/>
      <w:lvlJc w:val="left"/>
      <w:pPr>
        <w:tabs>
          <w:tab w:val="num" w:pos="720"/>
        </w:tabs>
        <w:ind w:left="720" w:hanging="360"/>
      </w:pPr>
      <w:rPr>
        <w:rFonts w:ascii="Arial" w:hAnsi="Arial" w:hint="default"/>
      </w:rPr>
    </w:lvl>
    <w:lvl w:ilvl="1" w:tplc="A6045A1A" w:tentative="1">
      <w:start w:val="1"/>
      <w:numFmt w:val="bullet"/>
      <w:lvlText w:val="•"/>
      <w:lvlJc w:val="left"/>
      <w:pPr>
        <w:tabs>
          <w:tab w:val="num" w:pos="1440"/>
        </w:tabs>
        <w:ind w:left="1440" w:hanging="360"/>
      </w:pPr>
      <w:rPr>
        <w:rFonts w:ascii="Arial" w:hAnsi="Arial" w:hint="default"/>
      </w:rPr>
    </w:lvl>
    <w:lvl w:ilvl="2" w:tplc="13AC2C34">
      <w:numFmt w:val="none"/>
      <w:lvlText w:val=""/>
      <w:lvlJc w:val="left"/>
      <w:pPr>
        <w:tabs>
          <w:tab w:val="num" w:pos="360"/>
        </w:tabs>
      </w:pPr>
    </w:lvl>
    <w:lvl w:ilvl="3" w:tplc="45820D84">
      <w:start w:val="1"/>
      <w:numFmt w:val="bullet"/>
      <w:lvlText w:val="•"/>
      <w:lvlJc w:val="left"/>
      <w:pPr>
        <w:tabs>
          <w:tab w:val="num" w:pos="2880"/>
        </w:tabs>
        <w:ind w:left="2880" w:hanging="360"/>
      </w:pPr>
      <w:rPr>
        <w:rFonts w:ascii="Arial" w:hAnsi="Arial" w:hint="default"/>
      </w:rPr>
    </w:lvl>
    <w:lvl w:ilvl="4" w:tplc="DC183B5E" w:tentative="1">
      <w:start w:val="1"/>
      <w:numFmt w:val="bullet"/>
      <w:lvlText w:val="•"/>
      <w:lvlJc w:val="left"/>
      <w:pPr>
        <w:tabs>
          <w:tab w:val="num" w:pos="3600"/>
        </w:tabs>
        <w:ind w:left="3600" w:hanging="360"/>
      </w:pPr>
      <w:rPr>
        <w:rFonts w:ascii="Arial" w:hAnsi="Arial" w:hint="default"/>
      </w:rPr>
    </w:lvl>
    <w:lvl w:ilvl="5" w:tplc="F6E08E96" w:tentative="1">
      <w:start w:val="1"/>
      <w:numFmt w:val="bullet"/>
      <w:lvlText w:val="•"/>
      <w:lvlJc w:val="left"/>
      <w:pPr>
        <w:tabs>
          <w:tab w:val="num" w:pos="4320"/>
        </w:tabs>
        <w:ind w:left="4320" w:hanging="360"/>
      </w:pPr>
      <w:rPr>
        <w:rFonts w:ascii="Arial" w:hAnsi="Arial" w:hint="default"/>
      </w:rPr>
    </w:lvl>
    <w:lvl w:ilvl="6" w:tplc="8FA09A7A" w:tentative="1">
      <w:start w:val="1"/>
      <w:numFmt w:val="bullet"/>
      <w:lvlText w:val="•"/>
      <w:lvlJc w:val="left"/>
      <w:pPr>
        <w:tabs>
          <w:tab w:val="num" w:pos="5040"/>
        </w:tabs>
        <w:ind w:left="5040" w:hanging="360"/>
      </w:pPr>
      <w:rPr>
        <w:rFonts w:ascii="Arial" w:hAnsi="Arial" w:hint="default"/>
      </w:rPr>
    </w:lvl>
    <w:lvl w:ilvl="7" w:tplc="D624C148" w:tentative="1">
      <w:start w:val="1"/>
      <w:numFmt w:val="bullet"/>
      <w:lvlText w:val="•"/>
      <w:lvlJc w:val="left"/>
      <w:pPr>
        <w:tabs>
          <w:tab w:val="num" w:pos="5760"/>
        </w:tabs>
        <w:ind w:left="5760" w:hanging="360"/>
      </w:pPr>
      <w:rPr>
        <w:rFonts w:ascii="Arial" w:hAnsi="Arial" w:hint="default"/>
      </w:rPr>
    </w:lvl>
    <w:lvl w:ilvl="8" w:tplc="9514C222"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6"/>
  </w:num>
  <w:num w:numId="3">
    <w:abstractNumId w:val="13"/>
  </w:num>
  <w:num w:numId="4">
    <w:abstractNumId w:val="17"/>
  </w:num>
  <w:num w:numId="5">
    <w:abstractNumId w:val="29"/>
  </w:num>
  <w:num w:numId="6">
    <w:abstractNumId w:val="2"/>
  </w:num>
  <w:num w:numId="7">
    <w:abstractNumId w:val="24"/>
  </w:num>
  <w:num w:numId="8">
    <w:abstractNumId w:val="4"/>
  </w:num>
  <w:num w:numId="9">
    <w:abstractNumId w:val="6"/>
  </w:num>
  <w:num w:numId="10">
    <w:abstractNumId w:val="3"/>
  </w:num>
  <w:num w:numId="11">
    <w:abstractNumId w:val="11"/>
  </w:num>
  <w:num w:numId="12">
    <w:abstractNumId w:val="14"/>
  </w:num>
  <w:num w:numId="13">
    <w:abstractNumId w:val="19"/>
  </w:num>
  <w:num w:numId="14">
    <w:abstractNumId w:val="5"/>
  </w:num>
  <w:num w:numId="15">
    <w:abstractNumId w:val="27"/>
  </w:num>
  <w:num w:numId="16">
    <w:abstractNumId w:val="30"/>
  </w:num>
  <w:num w:numId="17">
    <w:abstractNumId w:val="16"/>
  </w:num>
  <w:num w:numId="18">
    <w:abstractNumId w:val="8"/>
  </w:num>
  <w:num w:numId="19">
    <w:abstractNumId w:val="25"/>
  </w:num>
  <w:num w:numId="20">
    <w:abstractNumId w:val="15"/>
  </w:num>
  <w:num w:numId="21">
    <w:abstractNumId w:val="10"/>
  </w:num>
  <w:num w:numId="22">
    <w:abstractNumId w:val="18"/>
  </w:num>
  <w:num w:numId="23">
    <w:abstractNumId w:val="1"/>
  </w:num>
  <w:num w:numId="24">
    <w:abstractNumId w:val="12"/>
  </w:num>
  <w:num w:numId="25">
    <w:abstractNumId w:val="31"/>
  </w:num>
  <w:num w:numId="26">
    <w:abstractNumId w:val="23"/>
  </w:num>
  <w:num w:numId="27">
    <w:abstractNumId w:val="20"/>
  </w:num>
  <w:num w:numId="28">
    <w:abstractNumId w:val="7"/>
  </w:num>
  <w:num w:numId="29">
    <w:abstractNumId w:val="22"/>
  </w:num>
  <w:num w:numId="30">
    <w:abstractNumId w:val="33"/>
  </w:num>
  <w:num w:numId="31">
    <w:abstractNumId w:val="32"/>
  </w:num>
  <w:num w:numId="32">
    <w:abstractNumId w:val="0"/>
  </w:num>
  <w:num w:numId="33">
    <w:abstractNumId w:val="28"/>
  </w:num>
  <w:num w:numId="34">
    <w:abstractNumId w:val="2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31F57"/>
    <w:rsid w:val="00041155"/>
    <w:rsid w:val="00057E7C"/>
    <w:rsid w:val="0007580F"/>
    <w:rsid w:val="00077FD6"/>
    <w:rsid w:val="00082FD8"/>
    <w:rsid w:val="0009018E"/>
    <w:rsid w:val="000A69C4"/>
    <w:rsid w:val="000D37C4"/>
    <w:rsid w:val="000E4E14"/>
    <w:rsid w:val="000F27F5"/>
    <w:rsid w:val="000F7E6F"/>
    <w:rsid w:val="001071AE"/>
    <w:rsid w:val="00111BE9"/>
    <w:rsid w:val="00197421"/>
    <w:rsid w:val="00197540"/>
    <w:rsid w:val="001B237F"/>
    <w:rsid w:val="001B6BA6"/>
    <w:rsid w:val="001C0E94"/>
    <w:rsid w:val="001C15CB"/>
    <w:rsid w:val="001C4A4C"/>
    <w:rsid w:val="001E4942"/>
    <w:rsid w:val="001E7DC2"/>
    <w:rsid w:val="002042F3"/>
    <w:rsid w:val="00212654"/>
    <w:rsid w:val="002338BE"/>
    <w:rsid w:val="00242162"/>
    <w:rsid w:val="00242338"/>
    <w:rsid w:val="002432C7"/>
    <w:rsid w:val="00260ABF"/>
    <w:rsid w:val="00292302"/>
    <w:rsid w:val="00295EE0"/>
    <w:rsid w:val="0029728C"/>
    <w:rsid w:val="002A0C4C"/>
    <w:rsid w:val="002A142B"/>
    <w:rsid w:val="002B0085"/>
    <w:rsid w:val="002C4632"/>
    <w:rsid w:val="002C74CD"/>
    <w:rsid w:val="002D5738"/>
    <w:rsid w:val="002D6AC0"/>
    <w:rsid w:val="002D7BE4"/>
    <w:rsid w:val="002F224D"/>
    <w:rsid w:val="002F7213"/>
    <w:rsid w:val="002F7A92"/>
    <w:rsid w:val="00326552"/>
    <w:rsid w:val="00334ECF"/>
    <w:rsid w:val="00340326"/>
    <w:rsid w:val="00345F02"/>
    <w:rsid w:val="00347737"/>
    <w:rsid w:val="00372527"/>
    <w:rsid w:val="0038335C"/>
    <w:rsid w:val="003A1208"/>
    <w:rsid w:val="003A1334"/>
    <w:rsid w:val="003C48EB"/>
    <w:rsid w:val="003C615D"/>
    <w:rsid w:val="003C640A"/>
    <w:rsid w:val="003C7625"/>
    <w:rsid w:val="003D21E5"/>
    <w:rsid w:val="003E18B4"/>
    <w:rsid w:val="003E1EC9"/>
    <w:rsid w:val="003E6249"/>
    <w:rsid w:val="00411855"/>
    <w:rsid w:val="00412A23"/>
    <w:rsid w:val="0041443A"/>
    <w:rsid w:val="00427A9E"/>
    <w:rsid w:val="00432036"/>
    <w:rsid w:val="00435884"/>
    <w:rsid w:val="004358B4"/>
    <w:rsid w:val="00436430"/>
    <w:rsid w:val="00436870"/>
    <w:rsid w:val="0044153C"/>
    <w:rsid w:val="00441AF7"/>
    <w:rsid w:val="00442128"/>
    <w:rsid w:val="0044369D"/>
    <w:rsid w:val="00453262"/>
    <w:rsid w:val="0046251C"/>
    <w:rsid w:val="004636FA"/>
    <w:rsid w:val="00471197"/>
    <w:rsid w:val="004810E7"/>
    <w:rsid w:val="00490275"/>
    <w:rsid w:val="004918C2"/>
    <w:rsid w:val="00493185"/>
    <w:rsid w:val="004A51B0"/>
    <w:rsid w:val="004B04B9"/>
    <w:rsid w:val="004C5B25"/>
    <w:rsid w:val="004D1297"/>
    <w:rsid w:val="004F2EA6"/>
    <w:rsid w:val="004F7EA5"/>
    <w:rsid w:val="00505039"/>
    <w:rsid w:val="00524BFB"/>
    <w:rsid w:val="00542E68"/>
    <w:rsid w:val="00553E41"/>
    <w:rsid w:val="005652FD"/>
    <w:rsid w:val="00570385"/>
    <w:rsid w:val="005C00A9"/>
    <w:rsid w:val="005C0C3A"/>
    <w:rsid w:val="005C3F04"/>
    <w:rsid w:val="005D1E05"/>
    <w:rsid w:val="005D46D8"/>
    <w:rsid w:val="005D79F4"/>
    <w:rsid w:val="005F0CEC"/>
    <w:rsid w:val="00601DCA"/>
    <w:rsid w:val="00611676"/>
    <w:rsid w:val="0061499A"/>
    <w:rsid w:val="006211BE"/>
    <w:rsid w:val="00622888"/>
    <w:rsid w:val="00625F41"/>
    <w:rsid w:val="00630B25"/>
    <w:rsid w:val="00633F6A"/>
    <w:rsid w:val="00650AC9"/>
    <w:rsid w:val="00656972"/>
    <w:rsid w:val="006713AE"/>
    <w:rsid w:val="006B229F"/>
    <w:rsid w:val="006B52DC"/>
    <w:rsid w:val="006D5E1F"/>
    <w:rsid w:val="006E17E8"/>
    <w:rsid w:val="006F3F05"/>
    <w:rsid w:val="00714BB7"/>
    <w:rsid w:val="007229F5"/>
    <w:rsid w:val="0072572B"/>
    <w:rsid w:val="007516B8"/>
    <w:rsid w:val="0075627C"/>
    <w:rsid w:val="00757798"/>
    <w:rsid w:val="007810F3"/>
    <w:rsid w:val="00783700"/>
    <w:rsid w:val="007944C6"/>
    <w:rsid w:val="007B410C"/>
    <w:rsid w:val="007C0150"/>
    <w:rsid w:val="007F1113"/>
    <w:rsid w:val="007F7DD8"/>
    <w:rsid w:val="008110E3"/>
    <w:rsid w:val="0081333A"/>
    <w:rsid w:val="00844CD4"/>
    <w:rsid w:val="00846B30"/>
    <w:rsid w:val="008474A2"/>
    <w:rsid w:val="00854414"/>
    <w:rsid w:val="00856FAE"/>
    <w:rsid w:val="008641C8"/>
    <w:rsid w:val="00866B40"/>
    <w:rsid w:val="008732D9"/>
    <w:rsid w:val="008776EF"/>
    <w:rsid w:val="008C19CB"/>
    <w:rsid w:val="008D6588"/>
    <w:rsid w:val="008F48E1"/>
    <w:rsid w:val="009048F5"/>
    <w:rsid w:val="00907311"/>
    <w:rsid w:val="00926593"/>
    <w:rsid w:val="00931A41"/>
    <w:rsid w:val="00953B4A"/>
    <w:rsid w:val="00964440"/>
    <w:rsid w:val="00982C2E"/>
    <w:rsid w:val="009944C0"/>
    <w:rsid w:val="009E3F07"/>
    <w:rsid w:val="009F6F1C"/>
    <w:rsid w:val="00A314CD"/>
    <w:rsid w:val="00A40DD3"/>
    <w:rsid w:val="00A41EE1"/>
    <w:rsid w:val="00A66D35"/>
    <w:rsid w:val="00A82A0D"/>
    <w:rsid w:val="00A85974"/>
    <w:rsid w:val="00A86944"/>
    <w:rsid w:val="00A92D8C"/>
    <w:rsid w:val="00AB1CA5"/>
    <w:rsid w:val="00AC1703"/>
    <w:rsid w:val="00AC1D95"/>
    <w:rsid w:val="00AC651C"/>
    <w:rsid w:val="00AD325A"/>
    <w:rsid w:val="00AF2932"/>
    <w:rsid w:val="00AF6610"/>
    <w:rsid w:val="00B019D9"/>
    <w:rsid w:val="00B076A2"/>
    <w:rsid w:val="00B16888"/>
    <w:rsid w:val="00B255A7"/>
    <w:rsid w:val="00B327A2"/>
    <w:rsid w:val="00B359EB"/>
    <w:rsid w:val="00B40311"/>
    <w:rsid w:val="00B62778"/>
    <w:rsid w:val="00BA6A02"/>
    <w:rsid w:val="00BA6A49"/>
    <w:rsid w:val="00BC1288"/>
    <w:rsid w:val="00BD2D08"/>
    <w:rsid w:val="00BD713E"/>
    <w:rsid w:val="00BE2095"/>
    <w:rsid w:val="00BE4643"/>
    <w:rsid w:val="00BF0FBA"/>
    <w:rsid w:val="00BF6875"/>
    <w:rsid w:val="00C0651A"/>
    <w:rsid w:val="00C15D1A"/>
    <w:rsid w:val="00C20F4A"/>
    <w:rsid w:val="00C26B65"/>
    <w:rsid w:val="00C30C3A"/>
    <w:rsid w:val="00C33385"/>
    <w:rsid w:val="00C44B6A"/>
    <w:rsid w:val="00C521E8"/>
    <w:rsid w:val="00C55471"/>
    <w:rsid w:val="00C57696"/>
    <w:rsid w:val="00C628D5"/>
    <w:rsid w:val="00C62F31"/>
    <w:rsid w:val="00C72E96"/>
    <w:rsid w:val="00CB44B4"/>
    <w:rsid w:val="00CB5439"/>
    <w:rsid w:val="00CC0469"/>
    <w:rsid w:val="00CD4AD1"/>
    <w:rsid w:val="00CE6EA1"/>
    <w:rsid w:val="00D25987"/>
    <w:rsid w:val="00D37A8D"/>
    <w:rsid w:val="00D408B1"/>
    <w:rsid w:val="00D53D52"/>
    <w:rsid w:val="00D647B5"/>
    <w:rsid w:val="00D9573A"/>
    <w:rsid w:val="00D97158"/>
    <w:rsid w:val="00D979B2"/>
    <w:rsid w:val="00DB3205"/>
    <w:rsid w:val="00DD0E11"/>
    <w:rsid w:val="00DE6529"/>
    <w:rsid w:val="00DF396C"/>
    <w:rsid w:val="00DF581D"/>
    <w:rsid w:val="00DF5DC5"/>
    <w:rsid w:val="00E1261B"/>
    <w:rsid w:val="00E21702"/>
    <w:rsid w:val="00E368FE"/>
    <w:rsid w:val="00E60364"/>
    <w:rsid w:val="00E741B3"/>
    <w:rsid w:val="00E855BA"/>
    <w:rsid w:val="00E8681C"/>
    <w:rsid w:val="00E87E1E"/>
    <w:rsid w:val="00E93CFB"/>
    <w:rsid w:val="00E9502A"/>
    <w:rsid w:val="00E95196"/>
    <w:rsid w:val="00EC0DDA"/>
    <w:rsid w:val="00EC72D5"/>
    <w:rsid w:val="00EE795C"/>
    <w:rsid w:val="00EF1E35"/>
    <w:rsid w:val="00EF4893"/>
    <w:rsid w:val="00F05984"/>
    <w:rsid w:val="00F0670C"/>
    <w:rsid w:val="00F12396"/>
    <w:rsid w:val="00F1468B"/>
    <w:rsid w:val="00F175CB"/>
    <w:rsid w:val="00F55057"/>
    <w:rsid w:val="00F5719E"/>
    <w:rsid w:val="00F61D81"/>
    <w:rsid w:val="00F6657C"/>
    <w:rsid w:val="00F8554F"/>
    <w:rsid w:val="00F86A50"/>
    <w:rsid w:val="00FA7DC1"/>
    <w:rsid w:val="00FB1A1C"/>
    <w:rsid w:val="00FB30DB"/>
    <w:rsid w:val="00FC307E"/>
    <w:rsid w:val="00FC51BD"/>
    <w:rsid w:val="00FD72D1"/>
    <w:rsid w:val="00FE0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FEAEF"/>
  <w15:docId w15:val="{59AA9C51-FDF3-4F18-A716-9E4A85A0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styleId="af">
    <w:name w:val="Normal (Web)"/>
    <w:basedOn w:val="a"/>
    <w:uiPriority w:val="99"/>
    <w:semiHidden/>
    <w:unhideWhenUsed/>
    <w:rsid w:val="003A133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531497">
      <w:bodyDiv w:val="1"/>
      <w:marLeft w:val="0"/>
      <w:marRight w:val="0"/>
      <w:marTop w:val="0"/>
      <w:marBottom w:val="0"/>
      <w:divBdr>
        <w:top w:val="none" w:sz="0" w:space="0" w:color="auto"/>
        <w:left w:val="none" w:sz="0" w:space="0" w:color="auto"/>
        <w:bottom w:val="none" w:sz="0" w:space="0" w:color="auto"/>
        <w:right w:val="none" w:sz="0" w:space="0" w:color="auto"/>
      </w:divBdr>
      <w:divsChild>
        <w:div w:id="1101758264">
          <w:marLeft w:val="360"/>
          <w:marRight w:val="0"/>
          <w:marTop w:val="40"/>
          <w:marBottom w:val="0"/>
          <w:divBdr>
            <w:top w:val="none" w:sz="0" w:space="0" w:color="auto"/>
            <w:left w:val="none" w:sz="0" w:space="0" w:color="auto"/>
            <w:bottom w:val="none" w:sz="0" w:space="0" w:color="auto"/>
            <w:right w:val="none" w:sz="0" w:space="0" w:color="auto"/>
          </w:divBdr>
        </w:div>
        <w:div w:id="381755177">
          <w:marLeft w:val="360"/>
          <w:marRight w:val="0"/>
          <w:marTop w:val="40"/>
          <w:marBottom w:val="0"/>
          <w:divBdr>
            <w:top w:val="none" w:sz="0" w:space="0" w:color="auto"/>
            <w:left w:val="none" w:sz="0" w:space="0" w:color="auto"/>
            <w:bottom w:val="none" w:sz="0" w:space="0" w:color="auto"/>
            <w:right w:val="none" w:sz="0" w:space="0" w:color="auto"/>
          </w:divBdr>
        </w:div>
        <w:div w:id="1567957886">
          <w:marLeft w:val="1080"/>
          <w:marRight w:val="0"/>
          <w:marTop w:val="40"/>
          <w:marBottom w:val="0"/>
          <w:divBdr>
            <w:top w:val="none" w:sz="0" w:space="0" w:color="auto"/>
            <w:left w:val="none" w:sz="0" w:space="0" w:color="auto"/>
            <w:bottom w:val="none" w:sz="0" w:space="0" w:color="auto"/>
            <w:right w:val="none" w:sz="0" w:space="0" w:color="auto"/>
          </w:divBdr>
        </w:div>
        <w:div w:id="839079559">
          <w:marLeft w:val="1080"/>
          <w:marRight w:val="0"/>
          <w:marTop w:val="40"/>
          <w:marBottom w:val="0"/>
          <w:divBdr>
            <w:top w:val="none" w:sz="0" w:space="0" w:color="auto"/>
            <w:left w:val="none" w:sz="0" w:space="0" w:color="auto"/>
            <w:bottom w:val="none" w:sz="0" w:space="0" w:color="auto"/>
            <w:right w:val="none" w:sz="0" w:space="0" w:color="auto"/>
          </w:divBdr>
        </w:div>
        <w:div w:id="521095921">
          <w:marLeft w:val="1080"/>
          <w:marRight w:val="0"/>
          <w:marTop w:val="40"/>
          <w:marBottom w:val="0"/>
          <w:divBdr>
            <w:top w:val="none" w:sz="0" w:space="0" w:color="auto"/>
            <w:left w:val="none" w:sz="0" w:space="0" w:color="auto"/>
            <w:bottom w:val="none" w:sz="0" w:space="0" w:color="auto"/>
            <w:right w:val="none" w:sz="0" w:space="0" w:color="auto"/>
          </w:divBdr>
        </w:div>
        <w:div w:id="1035421889">
          <w:marLeft w:val="360"/>
          <w:marRight w:val="0"/>
          <w:marTop w:val="40"/>
          <w:marBottom w:val="0"/>
          <w:divBdr>
            <w:top w:val="none" w:sz="0" w:space="0" w:color="auto"/>
            <w:left w:val="none" w:sz="0" w:space="0" w:color="auto"/>
            <w:bottom w:val="none" w:sz="0" w:space="0" w:color="auto"/>
            <w:right w:val="none" w:sz="0" w:space="0" w:color="auto"/>
          </w:divBdr>
        </w:div>
        <w:div w:id="1865555374">
          <w:marLeft w:val="360"/>
          <w:marRight w:val="0"/>
          <w:marTop w:val="40"/>
          <w:marBottom w:val="0"/>
          <w:divBdr>
            <w:top w:val="none" w:sz="0" w:space="0" w:color="auto"/>
            <w:left w:val="none" w:sz="0" w:space="0" w:color="auto"/>
            <w:bottom w:val="none" w:sz="0" w:space="0" w:color="auto"/>
            <w:right w:val="none" w:sz="0" w:space="0" w:color="auto"/>
          </w:divBdr>
        </w:div>
        <w:div w:id="134687144">
          <w:marLeft w:val="360"/>
          <w:marRight w:val="0"/>
          <w:marTop w:val="40"/>
          <w:marBottom w:val="0"/>
          <w:divBdr>
            <w:top w:val="none" w:sz="0" w:space="0" w:color="auto"/>
            <w:left w:val="none" w:sz="0" w:space="0" w:color="auto"/>
            <w:bottom w:val="none" w:sz="0" w:space="0" w:color="auto"/>
            <w:right w:val="none" w:sz="0" w:space="0" w:color="auto"/>
          </w:divBdr>
        </w:div>
        <w:div w:id="213548255">
          <w:marLeft w:val="1080"/>
          <w:marRight w:val="0"/>
          <w:marTop w:val="4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757018238">
      <w:bodyDiv w:val="1"/>
      <w:marLeft w:val="0"/>
      <w:marRight w:val="0"/>
      <w:marTop w:val="0"/>
      <w:marBottom w:val="0"/>
      <w:divBdr>
        <w:top w:val="none" w:sz="0" w:space="0" w:color="auto"/>
        <w:left w:val="none" w:sz="0" w:space="0" w:color="auto"/>
        <w:bottom w:val="none" w:sz="0" w:space="0" w:color="auto"/>
        <w:right w:val="none" w:sz="0" w:space="0" w:color="auto"/>
      </w:divBdr>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2030787893">
          <w:marLeft w:val="547"/>
          <w:marRight w:val="0"/>
          <w:marTop w:val="134"/>
          <w:marBottom w:val="0"/>
          <w:divBdr>
            <w:top w:val="none" w:sz="0" w:space="0" w:color="auto"/>
            <w:left w:val="none" w:sz="0" w:space="0" w:color="auto"/>
            <w:bottom w:val="none" w:sz="0" w:space="0" w:color="auto"/>
            <w:right w:val="none" w:sz="0" w:space="0" w:color="auto"/>
          </w:divBdr>
        </w:div>
        <w:div w:id="918254733">
          <w:marLeft w:val="1166"/>
          <w:marRight w:val="0"/>
          <w:marTop w:val="115"/>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244611620">
          <w:marLeft w:val="547"/>
          <w:marRight w:val="0"/>
          <w:marTop w:val="130"/>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93594162">
          <w:marLeft w:val="547"/>
          <w:marRight w:val="0"/>
          <w:marTop w:val="130"/>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1757051326">
          <w:marLeft w:val="547"/>
          <w:marRight w:val="0"/>
          <w:marTop w:val="130"/>
          <w:marBottom w:val="0"/>
          <w:divBdr>
            <w:top w:val="none" w:sz="0" w:space="0" w:color="auto"/>
            <w:left w:val="none" w:sz="0" w:space="0" w:color="auto"/>
            <w:bottom w:val="none" w:sz="0" w:space="0" w:color="auto"/>
            <w:right w:val="none" w:sz="0" w:space="0" w:color="auto"/>
          </w:divBdr>
        </w:div>
        <w:div w:id="665522418">
          <w:marLeft w:val="1166"/>
          <w:marRight w:val="0"/>
          <w:marTop w:val="115"/>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58443861">
          <w:marLeft w:val="547"/>
          <w:marRight w:val="0"/>
          <w:marTop w:val="115"/>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 w:id="519469632">
          <w:marLeft w:val="547"/>
          <w:marRight w:val="0"/>
          <w:marTop w:val="115"/>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sChild>
    </w:div>
    <w:div w:id="1646623029">
      <w:bodyDiv w:val="1"/>
      <w:marLeft w:val="0"/>
      <w:marRight w:val="0"/>
      <w:marTop w:val="0"/>
      <w:marBottom w:val="0"/>
      <w:divBdr>
        <w:top w:val="none" w:sz="0" w:space="0" w:color="auto"/>
        <w:left w:val="none" w:sz="0" w:space="0" w:color="auto"/>
        <w:bottom w:val="none" w:sz="0" w:space="0" w:color="auto"/>
        <w:right w:val="none" w:sz="0" w:space="0" w:color="auto"/>
      </w:divBdr>
      <w:divsChild>
        <w:div w:id="1930775052">
          <w:marLeft w:val="360"/>
          <w:marRight w:val="0"/>
          <w:marTop w:val="40"/>
          <w:marBottom w:val="0"/>
          <w:divBdr>
            <w:top w:val="none" w:sz="0" w:space="0" w:color="auto"/>
            <w:left w:val="none" w:sz="0" w:space="0" w:color="auto"/>
            <w:bottom w:val="none" w:sz="0" w:space="0" w:color="auto"/>
            <w:right w:val="none" w:sz="0" w:space="0" w:color="auto"/>
          </w:divBdr>
        </w:div>
        <w:div w:id="1959332263">
          <w:marLeft w:val="1080"/>
          <w:marRight w:val="0"/>
          <w:marTop w:val="40"/>
          <w:marBottom w:val="0"/>
          <w:divBdr>
            <w:top w:val="none" w:sz="0" w:space="0" w:color="auto"/>
            <w:left w:val="none" w:sz="0" w:space="0" w:color="auto"/>
            <w:bottom w:val="none" w:sz="0" w:space="0" w:color="auto"/>
            <w:right w:val="none" w:sz="0" w:space="0" w:color="auto"/>
          </w:divBdr>
        </w:div>
        <w:div w:id="1157308624">
          <w:marLeft w:val="360"/>
          <w:marRight w:val="0"/>
          <w:marTop w:val="40"/>
          <w:marBottom w:val="0"/>
          <w:divBdr>
            <w:top w:val="none" w:sz="0" w:space="0" w:color="auto"/>
            <w:left w:val="none" w:sz="0" w:space="0" w:color="auto"/>
            <w:bottom w:val="none" w:sz="0" w:space="0" w:color="auto"/>
            <w:right w:val="none" w:sz="0" w:space="0" w:color="auto"/>
          </w:divBdr>
        </w:div>
        <w:div w:id="137840173">
          <w:marLeft w:val="360"/>
          <w:marRight w:val="0"/>
          <w:marTop w:val="40"/>
          <w:marBottom w:val="0"/>
          <w:divBdr>
            <w:top w:val="none" w:sz="0" w:space="0" w:color="auto"/>
            <w:left w:val="none" w:sz="0" w:space="0" w:color="auto"/>
            <w:bottom w:val="none" w:sz="0" w:space="0" w:color="auto"/>
            <w:right w:val="none" w:sz="0" w:space="0" w:color="auto"/>
          </w:divBdr>
        </w:div>
        <w:div w:id="1179933108">
          <w:marLeft w:val="446"/>
          <w:marRight w:val="0"/>
          <w:marTop w:val="40"/>
          <w:marBottom w:val="0"/>
          <w:divBdr>
            <w:top w:val="none" w:sz="0" w:space="0" w:color="auto"/>
            <w:left w:val="none" w:sz="0" w:space="0" w:color="auto"/>
            <w:bottom w:val="none" w:sz="0" w:space="0" w:color="auto"/>
            <w:right w:val="none" w:sz="0" w:space="0" w:color="auto"/>
          </w:divBdr>
        </w:div>
        <w:div w:id="1123159775">
          <w:marLeft w:val="1166"/>
          <w:marRight w:val="0"/>
          <w:marTop w:val="40"/>
          <w:marBottom w:val="0"/>
          <w:divBdr>
            <w:top w:val="none" w:sz="0" w:space="0" w:color="auto"/>
            <w:left w:val="none" w:sz="0" w:space="0" w:color="auto"/>
            <w:bottom w:val="none" w:sz="0" w:space="0" w:color="auto"/>
            <w:right w:val="none" w:sz="0" w:space="0" w:color="auto"/>
          </w:divBdr>
        </w:div>
        <w:div w:id="804742281">
          <w:marLeft w:val="446"/>
          <w:marRight w:val="0"/>
          <w:marTop w:val="40"/>
          <w:marBottom w:val="0"/>
          <w:divBdr>
            <w:top w:val="none" w:sz="0" w:space="0" w:color="auto"/>
            <w:left w:val="none" w:sz="0" w:space="0" w:color="auto"/>
            <w:bottom w:val="none" w:sz="0" w:space="0" w:color="auto"/>
            <w:right w:val="none" w:sz="0" w:space="0" w:color="auto"/>
          </w:divBdr>
        </w:div>
        <w:div w:id="1197498206">
          <w:marLeft w:val="1080"/>
          <w:marRight w:val="0"/>
          <w:marTop w:val="40"/>
          <w:marBottom w:val="0"/>
          <w:divBdr>
            <w:top w:val="none" w:sz="0" w:space="0" w:color="auto"/>
            <w:left w:val="none" w:sz="0" w:space="0" w:color="auto"/>
            <w:bottom w:val="none" w:sz="0" w:space="0" w:color="auto"/>
            <w:right w:val="none" w:sz="0" w:space="0" w:color="auto"/>
          </w:divBdr>
        </w:div>
        <w:div w:id="2101027448">
          <w:marLeft w:val="1080"/>
          <w:marRight w:val="0"/>
          <w:marTop w:val="40"/>
          <w:marBottom w:val="0"/>
          <w:divBdr>
            <w:top w:val="none" w:sz="0" w:space="0" w:color="auto"/>
            <w:left w:val="none" w:sz="0" w:space="0" w:color="auto"/>
            <w:bottom w:val="none" w:sz="0" w:space="0" w:color="auto"/>
            <w:right w:val="none" w:sz="0" w:space="0" w:color="auto"/>
          </w:divBdr>
        </w:div>
      </w:divsChild>
    </w:div>
    <w:div w:id="1739397641">
      <w:bodyDiv w:val="1"/>
      <w:marLeft w:val="0"/>
      <w:marRight w:val="0"/>
      <w:marTop w:val="0"/>
      <w:marBottom w:val="0"/>
      <w:divBdr>
        <w:top w:val="none" w:sz="0" w:space="0" w:color="auto"/>
        <w:left w:val="none" w:sz="0" w:space="0" w:color="auto"/>
        <w:bottom w:val="none" w:sz="0" w:space="0" w:color="auto"/>
        <w:right w:val="none" w:sz="0" w:space="0" w:color="auto"/>
      </w:divBdr>
      <w:divsChild>
        <w:div w:id="1980333632">
          <w:marLeft w:val="360"/>
          <w:marRight w:val="0"/>
          <w:marTop w:val="40"/>
          <w:marBottom w:val="0"/>
          <w:divBdr>
            <w:top w:val="none" w:sz="0" w:space="0" w:color="auto"/>
            <w:left w:val="none" w:sz="0" w:space="0" w:color="auto"/>
            <w:bottom w:val="none" w:sz="0" w:space="0" w:color="auto"/>
            <w:right w:val="none" w:sz="0" w:space="0" w:color="auto"/>
          </w:divBdr>
        </w:div>
        <w:div w:id="502477068">
          <w:marLeft w:val="1080"/>
          <w:marRight w:val="0"/>
          <w:marTop w:val="40"/>
          <w:marBottom w:val="0"/>
          <w:divBdr>
            <w:top w:val="none" w:sz="0" w:space="0" w:color="auto"/>
            <w:left w:val="none" w:sz="0" w:space="0" w:color="auto"/>
            <w:bottom w:val="none" w:sz="0" w:space="0" w:color="auto"/>
            <w:right w:val="none" w:sz="0" w:space="0" w:color="auto"/>
          </w:divBdr>
        </w:div>
        <w:div w:id="289819874">
          <w:marLeft w:val="1080"/>
          <w:marRight w:val="0"/>
          <w:marTop w:val="40"/>
          <w:marBottom w:val="0"/>
          <w:divBdr>
            <w:top w:val="none" w:sz="0" w:space="0" w:color="auto"/>
            <w:left w:val="none" w:sz="0" w:space="0" w:color="auto"/>
            <w:bottom w:val="none" w:sz="0" w:space="0" w:color="auto"/>
            <w:right w:val="none" w:sz="0" w:space="0" w:color="auto"/>
          </w:divBdr>
        </w:div>
        <w:div w:id="1690914758">
          <w:marLeft w:val="1080"/>
          <w:marRight w:val="0"/>
          <w:marTop w:val="40"/>
          <w:marBottom w:val="0"/>
          <w:divBdr>
            <w:top w:val="none" w:sz="0" w:space="0" w:color="auto"/>
            <w:left w:val="none" w:sz="0" w:space="0" w:color="auto"/>
            <w:bottom w:val="none" w:sz="0" w:space="0" w:color="auto"/>
            <w:right w:val="none" w:sz="0" w:space="0" w:color="auto"/>
          </w:divBdr>
        </w:div>
        <w:div w:id="1034690579">
          <w:marLeft w:val="360"/>
          <w:marRight w:val="0"/>
          <w:marTop w:val="40"/>
          <w:marBottom w:val="0"/>
          <w:divBdr>
            <w:top w:val="none" w:sz="0" w:space="0" w:color="auto"/>
            <w:left w:val="none" w:sz="0" w:space="0" w:color="auto"/>
            <w:bottom w:val="none" w:sz="0" w:space="0" w:color="auto"/>
            <w:right w:val="none" w:sz="0" w:space="0" w:color="auto"/>
          </w:divBdr>
        </w:div>
        <w:div w:id="712770396">
          <w:marLeft w:val="1080"/>
          <w:marRight w:val="0"/>
          <w:marTop w:val="40"/>
          <w:marBottom w:val="0"/>
          <w:divBdr>
            <w:top w:val="none" w:sz="0" w:space="0" w:color="auto"/>
            <w:left w:val="none" w:sz="0" w:space="0" w:color="auto"/>
            <w:bottom w:val="none" w:sz="0" w:space="0" w:color="auto"/>
            <w:right w:val="none" w:sz="0" w:space="0" w:color="auto"/>
          </w:divBdr>
        </w:div>
        <w:div w:id="1803839433">
          <w:marLeft w:val="1080"/>
          <w:marRight w:val="0"/>
          <w:marTop w:val="40"/>
          <w:marBottom w:val="0"/>
          <w:divBdr>
            <w:top w:val="none" w:sz="0" w:space="0" w:color="auto"/>
            <w:left w:val="none" w:sz="0" w:space="0" w:color="auto"/>
            <w:bottom w:val="none" w:sz="0" w:space="0" w:color="auto"/>
            <w:right w:val="none" w:sz="0" w:space="0" w:color="auto"/>
          </w:divBdr>
        </w:div>
        <w:div w:id="2111125572">
          <w:marLeft w:val="1080"/>
          <w:marRight w:val="0"/>
          <w:marTop w:val="40"/>
          <w:marBottom w:val="0"/>
          <w:divBdr>
            <w:top w:val="none" w:sz="0" w:space="0" w:color="auto"/>
            <w:left w:val="none" w:sz="0" w:space="0" w:color="auto"/>
            <w:bottom w:val="none" w:sz="0" w:space="0" w:color="auto"/>
            <w:right w:val="none" w:sz="0" w:space="0" w:color="auto"/>
          </w:divBdr>
        </w:div>
        <w:div w:id="76027555">
          <w:marLeft w:val="1080"/>
          <w:marRight w:val="0"/>
          <w:marTop w:val="40"/>
          <w:marBottom w:val="0"/>
          <w:divBdr>
            <w:top w:val="none" w:sz="0" w:space="0" w:color="auto"/>
            <w:left w:val="none" w:sz="0" w:space="0" w:color="auto"/>
            <w:bottom w:val="none" w:sz="0" w:space="0" w:color="auto"/>
            <w:right w:val="none" w:sz="0" w:space="0" w:color="auto"/>
          </w:divBdr>
        </w:div>
        <w:div w:id="1266157847">
          <w:marLeft w:val="360"/>
          <w:marRight w:val="0"/>
          <w:marTop w:val="40"/>
          <w:marBottom w:val="0"/>
          <w:divBdr>
            <w:top w:val="none" w:sz="0" w:space="0" w:color="auto"/>
            <w:left w:val="none" w:sz="0" w:space="0" w:color="auto"/>
            <w:bottom w:val="none" w:sz="0" w:space="0" w:color="auto"/>
            <w:right w:val="none" w:sz="0" w:space="0" w:color="auto"/>
          </w:divBdr>
        </w:div>
        <w:div w:id="1716153350">
          <w:marLeft w:val="1080"/>
          <w:marRight w:val="0"/>
          <w:marTop w:val="40"/>
          <w:marBottom w:val="0"/>
          <w:divBdr>
            <w:top w:val="none" w:sz="0" w:space="0" w:color="auto"/>
            <w:left w:val="none" w:sz="0" w:space="0" w:color="auto"/>
            <w:bottom w:val="none" w:sz="0" w:space="0" w:color="auto"/>
            <w:right w:val="none" w:sz="0" w:space="0" w:color="auto"/>
          </w:divBdr>
        </w:div>
        <w:div w:id="444349088">
          <w:marLeft w:val="1080"/>
          <w:marRight w:val="0"/>
          <w:marTop w:val="40"/>
          <w:marBottom w:val="0"/>
          <w:divBdr>
            <w:top w:val="none" w:sz="0" w:space="0" w:color="auto"/>
            <w:left w:val="none" w:sz="0" w:space="0" w:color="auto"/>
            <w:bottom w:val="none" w:sz="0" w:space="0" w:color="auto"/>
            <w:right w:val="none" w:sz="0" w:space="0" w:color="auto"/>
          </w:divBdr>
        </w:div>
        <w:div w:id="2001276179">
          <w:marLeft w:val="1080"/>
          <w:marRight w:val="0"/>
          <w:marTop w:val="40"/>
          <w:marBottom w:val="0"/>
          <w:divBdr>
            <w:top w:val="none" w:sz="0" w:space="0" w:color="auto"/>
            <w:left w:val="none" w:sz="0" w:space="0" w:color="auto"/>
            <w:bottom w:val="none" w:sz="0" w:space="0" w:color="auto"/>
            <w:right w:val="none" w:sz="0" w:space="0" w:color="auto"/>
          </w:divBdr>
        </w:div>
        <w:div w:id="961837642">
          <w:marLeft w:val="360"/>
          <w:marRight w:val="0"/>
          <w:marTop w:val="40"/>
          <w:marBottom w:val="0"/>
          <w:divBdr>
            <w:top w:val="none" w:sz="0" w:space="0" w:color="auto"/>
            <w:left w:val="none" w:sz="0" w:space="0" w:color="auto"/>
            <w:bottom w:val="none" w:sz="0" w:space="0" w:color="auto"/>
            <w:right w:val="none" w:sz="0" w:space="0" w:color="auto"/>
          </w:divBdr>
        </w:div>
        <w:div w:id="1584333308">
          <w:marLeft w:val="1080"/>
          <w:marRight w:val="0"/>
          <w:marTop w:val="40"/>
          <w:marBottom w:val="0"/>
          <w:divBdr>
            <w:top w:val="none" w:sz="0" w:space="0" w:color="auto"/>
            <w:left w:val="none" w:sz="0" w:space="0" w:color="auto"/>
            <w:bottom w:val="none" w:sz="0" w:space="0" w:color="auto"/>
            <w:right w:val="none" w:sz="0" w:space="0" w:color="auto"/>
          </w:divBdr>
        </w:div>
        <w:div w:id="843396518">
          <w:marLeft w:val="1080"/>
          <w:marRight w:val="0"/>
          <w:marTop w:val="40"/>
          <w:marBottom w:val="0"/>
          <w:divBdr>
            <w:top w:val="none" w:sz="0" w:space="0" w:color="auto"/>
            <w:left w:val="none" w:sz="0" w:space="0" w:color="auto"/>
            <w:bottom w:val="none" w:sz="0" w:space="0" w:color="auto"/>
            <w:right w:val="none" w:sz="0" w:space="0" w:color="auto"/>
          </w:divBdr>
        </w:div>
        <w:div w:id="1458454045">
          <w:marLeft w:val="360"/>
          <w:marRight w:val="0"/>
          <w:marTop w:val="40"/>
          <w:marBottom w:val="0"/>
          <w:divBdr>
            <w:top w:val="none" w:sz="0" w:space="0" w:color="auto"/>
            <w:left w:val="none" w:sz="0" w:space="0" w:color="auto"/>
            <w:bottom w:val="none" w:sz="0" w:space="0" w:color="auto"/>
            <w:right w:val="none" w:sz="0" w:space="0" w:color="auto"/>
          </w:divBdr>
        </w:div>
        <w:div w:id="1734738987">
          <w:marLeft w:val="1080"/>
          <w:marRight w:val="0"/>
          <w:marTop w:val="40"/>
          <w:marBottom w:val="0"/>
          <w:divBdr>
            <w:top w:val="none" w:sz="0" w:space="0" w:color="auto"/>
            <w:left w:val="none" w:sz="0" w:space="0" w:color="auto"/>
            <w:bottom w:val="none" w:sz="0" w:space="0" w:color="auto"/>
            <w:right w:val="none" w:sz="0" w:space="0" w:color="auto"/>
          </w:divBdr>
        </w:div>
        <w:div w:id="1835760617">
          <w:marLeft w:val="1080"/>
          <w:marRight w:val="0"/>
          <w:marTop w:val="40"/>
          <w:marBottom w:val="0"/>
          <w:divBdr>
            <w:top w:val="none" w:sz="0" w:space="0" w:color="auto"/>
            <w:left w:val="none" w:sz="0" w:space="0" w:color="auto"/>
            <w:bottom w:val="none" w:sz="0" w:space="0" w:color="auto"/>
            <w:right w:val="none" w:sz="0" w:space="0" w:color="auto"/>
          </w:divBdr>
        </w:div>
        <w:div w:id="1458255183">
          <w:marLeft w:val="1080"/>
          <w:marRight w:val="0"/>
          <w:marTop w:val="40"/>
          <w:marBottom w:val="0"/>
          <w:divBdr>
            <w:top w:val="none" w:sz="0" w:space="0" w:color="auto"/>
            <w:left w:val="none" w:sz="0" w:space="0" w:color="auto"/>
            <w:bottom w:val="none" w:sz="0" w:space="0" w:color="auto"/>
            <w:right w:val="none" w:sz="0" w:space="0" w:color="auto"/>
          </w:divBdr>
        </w:div>
        <w:div w:id="234440204">
          <w:marLeft w:val="360"/>
          <w:marRight w:val="0"/>
          <w:marTop w:val="40"/>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1443452336">
          <w:marLeft w:val="547"/>
          <w:marRight w:val="0"/>
          <w:marTop w:val="96"/>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610481423">
          <w:marLeft w:val="1800"/>
          <w:marRight w:val="0"/>
          <w:marTop w:val="7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62360985">
          <w:marLeft w:val="547"/>
          <w:marRight w:val="0"/>
          <w:marTop w:val="86"/>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2055026">
          <w:marLeft w:val="1166"/>
          <w:marRight w:val="0"/>
          <w:marTop w:val="86"/>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714623668">
          <w:marLeft w:val="547"/>
          <w:marRight w:val="0"/>
          <w:marTop w:val="115"/>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 w:id="33896382">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3</Pages>
  <Words>778</Words>
  <Characters>4436</Characters>
  <Application>Microsoft Office Word</Application>
  <DocSecurity>0</DocSecurity>
  <Lines>36</Lines>
  <Paragraphs>10</Paragraphs>
  <ScaleCrop>false</ScaleCrop>
  <Company>CATT</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8</cp:revision>
  <dcterms:created xsi:type="dcterms:W3CDTF">2020-07-16T07:24:00Z</dcterms:created>
  <dcterms:modified xsi:type="dcterms:W3CDTF">2020-08-07T01:21:00Z</dcterms:modified>
</cp:coreProperties>
</file>